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1294E" w14:textId="562634C2" w:rsidR="00CE13A0" w:rsidRDefault="00FA7464" w:rsidP="00EE27FD">
      <w:pPr>
        <w:pStyle w:val="Heading1"/>
        <w:tabs>
          <w:tab w:val="left" w:pos="2801"/>
        </w:tabs>
      </w:pPr>
      <w:r>
        <w:t>E</w:t>
      </w:r>
      <w:r w:rsidR="002B2B43">
        <w:t>ntreComp</w:t>
      </w:r>
    </w:p>
    <w:p w14:paraId="578D7BC9" w14:textId="607CBB72" w:rsidR="002B2B43" w:rsidRDefault="002B2B43" w:rsidP="00CE13A0">
      <w:pPr>
        <w:pStyle w:val="Heading3"/>
      </w:pPr>
      <w:r>
        <w:t>Using EntreComp in #EntEd</w:t>
      </w:r>
    </w:p>
    <w:p w14:paraId="2C30001F" w14:textId="5A17E8E1" w:rsidR="002B2B43" w:rsidRPr="006849E6" w:rsidRDefault="006849E6" w:rsidP="002B2B43">
      <w:pPr>
        <w:rPr>
          <w:i/>
          <w:iCs/>
        </w:rPr>
      </w:pPr>
      <w:r w:rsidRPr="006849E6">
        <w:rPr>
          <w:i/>
          <w:iCs/>
        </w:rPr>
        <w:t xml:space="preserve">‘Entrecomp’ forms part of the QAA (2018) </w:t>
      </w:r>
      <w:r w:rsidR="00F46926">
        <w:rPr>
          <w:i/>
          <w:iCs/>
        </w:rPr>
        <w:t>G</w:t>
      </w:r>
      <w:r w:rsidRPr="006849E6">
        <w:rPr>
          <w:i/>
          <w:iCs/>
        </w:rPr>
        <w:t>uidance to Enterprise and Entrepreneurship Education</w:t>
      </w:r>
      <w:r w:rsidR="00F46926">
        <w:rPr>
          <w:i/>
          <w:iCs/>
        </w:rPr>
        <w:t xml:space="preserve">.  </w:t>
      </w:r>
      <w:r w:rsidR="00872CE5">
        <w:rPr>
          <w:i/>
          <w:iCs/>
        </w:rPr>
        <w:t xml:space="preserve">In this essential </w:t>
      </w:r>
      <w:r w:rsidR="00F46926">
        <w:rPr>
          <w:i/>
          <w:iCs/>
        </w:rPr>
        <w:t>guide</w:t>
      </w:r>
      <w:r w:rsidR="00872CE5">
        <w:rPr>
          <w:i/>
          <w:iCs/>
        </w:rPr>
        <w:t>,</w:t>
      </w:r>
      <w:r w:rsidR="00F46926">
        <w:rPr>
          <w:i/>
          <w:iCs/>
        </w:rPr>
        <w:t xml:space="preserve"> </w:t>
      </w:r>
      <w:r w:rsidR="00872CE5">
        <w:rPr>
          <w:i/>
          <w:iCs/>
        </w:rPr>
        <w:t>EEUK</w:t>
      </w:r>
      <w:r w:rsidR="00F46926">
        <w:rPr>
          <w:i/>
          <w:iCs/>
        </w:rPr>
        <w:t xml:space="preserve"> show</w:t>
      </w:r>
      <w:r w:rsidR="00872CE5">
        <w:rPr>
          <w:i/>
          <w:iCs/>
        </w:rPr>
        <w:t xml:space="preserve">s </w:t>
      </w:r>
      <w:r w:rsidRPr="006849E6">
        <w:rPr>
          <w:i/>
          <w:iCs/>
        </w:rPr>
        <w:t xml:space="preserve">how </w:t>
      </w:r>
      <w:r w:rsidR="00872CE5">
        <w:rPr>
          <w:i/>
          <w:iCs/>
        </w:rPr>
        <w:t>to get</w:t>
      </w:r>
      <w:r w:rsidRPr="006849E6">
        <w:rPr>
          <w:i/>
          <w:iCs/>
        </w:rPr>
        <w:t xml:space="preserve"> the most from this </w:t>
      </w:r>
      <w:r w:rsidR="00B46772">
        <w:rPr>
          <w:i/>
          <w:iCs/>
        </w:rPr>
        <w:t>framework</w:t>
      </w:r>
      <w:r w:rsidR="00872CE5">
        <w:rPr>
          <w:i/>
          <w:iCs/>
        </w:rPr>
        <w:t>.</w:t>
      </w:r>
    </w:p>
    <w:p w14:paraId="14C2B075" w14:textId="18871986" w:rsidR="00374FC9" w:rsidRPr="00374FC9" w:rsidRDefault="00374FC9" w:rsidP="00374FC9">
      <w:pPr>
        <w:spacing w:after="0" w:line="240" w:lineRule="auto"/>
        <w:outlineLvl w:val="3"/>
        <w:rPr>
          <w:rFonts w:ascii="Anderson Grotesk" w:hAnsi="Anderson Grotesk"/>
          <w:b/>
          <w:bCs/>
          <w:color w:val="00A19A"/>
          <w:sz w:val="28"/>
          <w:szCs w:val="28"/>
          <w:lang w:eastAsia="en-GB"/>
        </w:rPr>
      </w:pPr>
      <w:r>
        <w:rPr>
          <w:rFonts w:ascii="Anderson Grotesk" w:hAnsi="Anderson Grotesk"/>
          <w:b/>
          <w:bCs/>
          <w:color w:val="00A19A"/>
          <w:sz w:val="28"/>
          <w:szCs w:val="28"/>
          <w:lang w:eastAsia="en-GB"/>
        </w:rPr>
        <w:t>What is</w:t>
      </w:r>
      <w:r w:rsidRPr="00374FC9">
        <w:rPr>
          <w:rFonts w:ascii="Anderson Grotesk" w:hAnsi="Anderson Grotesk"/>
          <w:b/>
          <w:bCs/>
          <w:color w:val="00A19A"/>
          <w:sz w:val="28"/>
          <w:szCs w:val="28"/>
          <w:lang w:eastAsia="en-GB"/>
        </w:rPr>
        <w:t xml:space="preserve"> EntreComp?</w:t>
      </w:r>
      <w:r w:rsidRPr="00374FC9">
        <w:rPr>
          <w:rFonts w:ascii="Anderson Grotesk" w:hAnsi="Anderson Grotesk"/>
          <w:b/>
          <w:bCs/>
          <w:noProof/>
          <w:color w:val="00A19A"/>
          <w:sz w:val="28"/>
          <w:szCs w:val="28"/>
        </w:rPr>
        <w:t xml:space="preserve"> </w:t>
      </w:r>
    </w:p>
    <w:p w14:paraId="53CCC917" w14:textId="673C809F" w:rsidR="00374FC9" w:rsidRPr="00374FC9" w:rsidRDefault="00C84B08" w:rsidP="00374FC9">
      <w:pPr>
        <w:spacing w:after="0" w:line="240" w:lineRule="auto"/>
        <w:rPr>
          <w:lang w:eastAsia="en-GB"/>
        </w:rPr>
      </w:pPr>
      <w:r w:rsidRPr="00374FC9">
        <w:rPr>
          <w:noProof/>
          <w:color w:val="FF0000"/>
        </w:rPr>
        <w:drawing>
          <wp:anchor distT="0" distB="0" distL="114300" distR="114300" simplePos="0" relativeHeight="251661312" behindDoc="0" locked="0" layoutInCell="1" allowOverlap="1" wp14:anchorId="6F01F4E0" wp14:editId="1CCD4072">
            <wp:simplePos x="0" y="0"/>
            <wp:positionH relativeFrom="margin">
              <wp:posOffset>3436620</wp:posOffset>
            </wp:positionH>
            <wp:positionV relativeFrom="paragraph">
              <wp:posOffset>514985</wp:posOffset>
            </wp:positionV>
            <wp:extent cx="2981960" cy="2095500"/>
            <wp:effectExtent l="19050" t="19050" r="2794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960" cy="2095500"/>
                    </a:xfrm>
                    <a:prstGeom prst="rect">
                      <a:avLst/>
                    </a:prstGeom>
                    <a:noFill/>
                    <a:ln>
                      <a:solidFill>
                        <a:srgbClr val="4472C4"/>
                      </a:solidFill>
                    </a:ln>
                  </pic:spPr>
                </pic:pic>
              </a:graphicData>
            </a:graphic>
            <wp14:sizeRelH relativeFrom="page">
              <wp14:pctWidth>0</wp14:pctWidth>
            </wp14:sizeRelH>
            <wp14:sizeRelV relativeFrom="page">
              <wp14:pctHeight>0</wp14:pctHeight>
            </wp14:sizeRelV>
          </wp:anchor>
        </w:drawing>
      </w:r>
      <w:r w:rsidR="00374FC9" w:rsidRPr="00374FC9">
        <w:t xml:space="preserve">The </w:t>
      </w:r>
      <w:r w:rsidR="00374FC9" w:rsidRPr="00872CE5">
        <w:rPr>
          <w:b/>
          <w:bCs/>
        </w:rPr>
        <w:t>E</w:t>
      </w:r>
      <w:r w:rsidR="00374FC9" w:rsidRPr="00B46772">
        <w:rPr>
          <w:b/>
          <w:bCs/>
        </w:rPr>
        <w:t>uropean Entrepreneurship Competence Framework</w:t>
      </w:r>
      <w:r w:rsidR="00374FC9" w:rsidRPr="00374FC9">
        <w:t xml:space="preserve"> is a comprehensive, flexible &amp; multi-purpose reference framework designed to help you understand </w:t>
      </w:r>
      <w:r w:rsidR="00374FC9" w:rsidRPr="00E7018E">
        <w:t xml:space="preserve">what is meant by </w:t>
      </w:r>
      <w:r w:rsidR="00E7018E">
        <w:t xml:space="preserve">enterprise and/or </w:t>
      </w:r>
      <w:r w:rsidR="00374FC9" w:rsidRPr="00E7018E">
        <w:t>entrepreneurship as a</w:t>
      </w:r>
      <w:r w:rsidR="00374FC9" w:rsidRPr="00872CE5">
        <w:rPr>
          <w:u w:val="single"/>
        </w:rPr>
        <w:t xml:space="preserve"> </w:t>
      </w:r>
      <w:r w:rsidR="00872CE5" w:rsidRPr="00872CE5">
        <w:rPr>
          <w:u w:val="single"/>
        </w:rPr>
        <w:t>competence</w:t>
      </w:r>
      <w:r w:rsidR="00872CE5" w:rsidRPr="00374FC9">
        <w:t>.</w:t>
      </w:r>
      <w:r w:rsidR="00872CE5">
        <w:t xml:space="preserve">  </w:t>
      </w:r>
      <w:r w:rsidR="00374FC9" w:rsidRPr="00374FC9">
        <w:t xml:space="preserve">Created by the European Commission, EntreComp identifies the </w:t>
      </w:r>
      <w:r w:rsidR="00872CE5">
        <w:t xml:space="preserve">key </w:t>
      </w:r>
      <w:r w:rsidR="00374FC9" w:rsidRPr="00374FC9">
        <w:t xml:space="preserve">competences that make up what it means to be entrepreneurial as </w:t>
      </w:r>
      <w:r w:rsidR="00374FC9" w:rsidRPr="00E06BAF">
        <w:rPr>
          <w:i/>
          <w:iCs/>
        </w:rPr>
        <w:t>‘</w:t>
      </w:r>
      <w:r w:rsidR="00374FC9" w:rsidRPr="00374FC9">
        <w:rPr>
          <w:i/>
          <w:iCs/>
        </w:rPr>
        <w:t xml:space="preserve">discovering and acting upon opportunities and ideas, and transforming them into financial, cultural, or social value for </w:t>
      </w:r>
      <w:r w:rsidR="00B71C10" w:rsidRPr="00E06BAF">
        <w:rPr>
          <w:i/>
          <w:iCs/>
        </w:rPr>
        <w:t>others</w:t>
      </w:r>
      <w:r w:rsidR="00374FC9" w:rsidRPr="00374FC9">
        <w:rPr>
          <w:i/>
          <w:iCs/>
          <w:lang w:eastAsia="en-GB"/>
        </w:rPr>
        <w:t>.</w:t>
      </w:r>
      <w:r w:rsidR="00B71C10" w:rsidRPr="00E06BAF">
        <w:rPr>
          <w:i/>
          <w:iCs/>
          <w:lang w:eastAsia="en-GB"/>
        </w:rPr>
        <w:t>’</w:t>
      </w:r>
      <w:r w:rsidR="00374FC9" w:rsidRPr="00374FC9">
        <w:t xml:space="preserve"> </w:t>
      </w:r>
      <w:r w:rsidR="00B71C10">
        <w:t xml:space="preserve"> </w:t>
      </w:r>
    </w:p>
    <w:p w14:paraId="6F3DAF75" w14:textId="1A8B25F9" w:rsidR="00E7018E" w:rsidRDefault="00E7018E" w:rsidP="00956E25">
      <w:pPr>
        <w:spacing w:after="0" w:line="240" w:lineRule="auto"/>
        <w:jc w:val="both"/>
        <w:rPr>
          <w:lang w:eastAsia="en-GB"/>
        </w:rPr>
      </w:pPr>
      <w:r w:rsidRPr="00374FC9">
        <w:rPr>
          <w:noProof/>
        </w:rPr>
        <w:drawing>
          <wp:anchor distT="0" distB="0" distL="114300" distR="114300" simplePos="0" relativeHeight="251663360" behindDoc="0" locked="0" layoutInCell="1" allowOverlap="1" wp14:anchorId="6E36BF9F" wp14:editId="3FAE048B">
            <wp:simplePos x="0" y="0"/>
            <wp:positionH relativeFrom="margin">
              <wp:posOffset>283845</wp:posOffset>
            </wp:positionH>
            <wp:positionV relativeFrom="margin">
              <wp:posOffset>3874770</wp:posOffset>
            </wp:positionV>
            <wp:extent cx="2265680" cy="20777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01 at 11.34.18.png"/>
                    <pic:cNvPicPr/>
                  </pic:nvPicPr>
                  <pic:blipFill>
                    <a:blip r:embed="rId9">
                      <a:extLst>
                        <a:ext uri="{28A0092B-C50C-407E-A947-70E740481C1C}">
                          <a14:useLocalDpi xmlns:a14="http://schemas.microsoft.com/office/drawing/2010/main" val="0"/>
                        </a:ext>
                      </a:extLst>
                    </a:blip>
                    <a:stretch>
                      <a:fillRect/>
                    </a:stretch>
                  </pic:blipFill>
                  <pic:spPr>
                    <a:xfrm>
                      <a:off x="0" y="0"/>
                      <a:ext cx="2265680" cy="2077720"/>
                    </a:xfrm>
                    <a:prstGeom prst="rect">
                      <a:avLst/>
                    </a:prstGeom>
                  </pic:spPr>
                </pic:pic>
              </a:graphicData>
            </a:graphic>
            <wp14:sizeRelH relativeFrom="margin">
              <wp14:pctWidth>0</wp14:pctWidth>
            </wp14:sizeRelH>
            <wp14:sizeRelV relativeFrom="margin">
              <wp14:pctHeight>0</wp14:pctHeight>
            </wp14:sizeRelV>
          </wp:anchor>
        </w:drawing>
      </w:r>
      <w:r w:rsidR="00374FC9" w:rsidRPr="00374FC9">
        <w:rPr>
          <w:lang w:eastAsia="en-GB"/>
        </w:rPr>
        <w:t>At its very simplest level, it is made up of three areas</w:t>
      </w:r>
      <w:r>
        <w:rPr>
          <w:lang w:eastAsia="en-GB"/>
        </w:rPr>
        <w:t>.</w:t>
      </w:r>
      <w:r w:rsidR="00B71C10">
        <w:rPr>
          <w:lang w:eastAsia="en-GB"/>
        </w:rPr>
        <w:t xml:space="preserve"> </w:t>
      </w:r>
      <w:r>
        <w:rPr>
          <w:lang w:eastAsia="en-GB"/>
        </w:rPr>
        <w:t>These</w:t>
      </w:r>
      <w:r w:rsidR="00B71C10">
        <w:rPr>
          <w:lang w:eastAsia="en-GB"/>
        </w:rPr>
        <w:t xml:space="preserve"> are</w:t>
      </w:r>
      <w:r w:rsidR="005132F7">
        <w:rPr>
          <w:lang w:eastAsia="en-GB"/>
        </w:rPr>
        <w:t>:</w:t>
      </w:r>
    </w:p>
    <w:p w14:paraId="4EFDAF0B" w14:textId="76D1F1FF" w:rsidR="00E7018E" w:rsidRPr="00E7018E" w:rsidRDefault="00B71C10" w:rsidP="00E7018E">
      <w:pPr>
        <w:pStyle w:val="ListParagraph"/>
        <w:numPr>
          <w:ilvl w:val="0"/>
          <w:numId w:val="6"/>
        </w:numPr>
        <w:spacing w:after="0" w:line="240" w:lineRule="auto"/>
        <w:jc w:val="both"/>
        <w:rPr>
          <w:bCs/>
          <w:u w:val="single"/>
          <w:lang w:eastAsia="en-GB"/>
        </w:rPr>
      </w:pPr>
      <w:r w:rsidRPr="00E7018E">
        <w:rPr>
          <w:bCs/>
          <w:u w:val="single"/>
          <w:lang w:eastAsia="en-GB"/>
        </w:rPr>
        <w:t xml:space="preserve">Ideas and Opportunities, </w:t>
      </w:r>
    </w:p>
    <w:p w14:paraId="79A62B24" w14:textId="77777777" w:rsidR="00E7018E" w:rsidRPr="00E7018E" w:rsidRDefault="00B71C10" w:rsidP="00E7018E">
      <w:pPr>
        <w:pStyle w:val="ListParagraph"/>
        <w:numPr>
          <w:ilvl w:val="0"/>
          <w:numId w:val="6"/>
        </w:numPr>
        <w:spacing w:after="0" w:line="240" w:lineRule="auto"/>
        <w:jc w:val="both"/>
        <w:rPr>
          <w:bCs/>
          <w:u w:val="single"/>
          <w:lang w:eastAsia="en-GB"/>
        </w:rPr>
      </w:pPr>
      <w:r w:rsidRPr="00E7018E">
        <w:rPr>
          <w:bCs/>
          <w:u w:val="single"/>
          <w:lang w:eastAsia="en-GB"/>
        </w:rPr>
        <w:t xml:space="preserve">Resources, and </w:t>
      </w:r>
    </w:p>
    <w:p w14:paraId="55666E31" w14:textId="753126B0" w:rsidR="00E7018E" w:rsidRPr="00E7018E" w:rsidRDefault="00B71C10" w:rsidP="00E7018E">
      <w:pPr>
        <w:pStyle w:val="ListParagraph"/>
        <w:numPr>
          <w:ilvl w:val="0"/>
          <w:numId w:val="6"/>
        </w:numPr>
        <w:spacing w:after="0" w:line="240" w:lineRule="auto"/>
        <w:jc w:val="both"/>
        <w:rPr>
          <w:u w:val="single"/>
          <w:lang w:eastAsia="en-GB"/>
        </w:rPr>
      </w:pPr>
      <w:r w:rsidRPr="00E7018E">
        <w:rPr>
          <w:bCs/>
          <w:u w:val="single"/>
          <w:lang w:eastAsia="en-GB"/>
        </w:rPr>
        <w:t>Into Action</w:t>
      </w:r>
      <w:r w:rsidRPr="00E7018E">
        <w:rPr>
          <w:u w:val="single"/>
          <w:lang w:eastAsia="en-GB"/>
        </w:rPr>
        <w:t>.</w:t>
      </w:r>
      <w:r w:rsidR="00E7018E" w:rsidRPr="00E7018E">
        <w:rPr>
          <w:u w:val="single"/>
          <w:lang w:eastAsia="en-GB"/>
        </w:rPr>
        <w:t xml:space="preserve">   </w:t>
      </w:r>
    </w:p>
    <w:p w14:paraId="317A3832" w14:textId="2E0A3FE9" w:rsidR="00E7018E" w:rsidRDefault="00E7018E" w:rsidP="00956E25">
      <w:pPr>
        <w:spacing w:after="0" w:line="240" w:lineRule="auto"/>
        <w:jc w:val="both"/>
        <w:rPr>
          <w:u w:val="single"/>
          <w:lang w:eastAsia="en-GB"/>
        </w:rPr>
      </w:pPr>
    </w:p>
    <w:p w14:paraId="3748A160" w14:textId="4BF02CEE" w:rsidR="00E7018E" w:rsidRDefault="00E7018E" w:rsidP="00956E25">
      <w:pPr>
        <w:spacing w:after="0" w:line="240" w:lineRule="auto"/>
        <w:jc w:val="both"/>
        <w:rPr>
          <w:lang w:eastAsia="en-GB"/>
        </w:rPr>
      </w:pPr>
      <w:r>
        <w:rPr>
          <w:lang w:eastAsia="en-GB"/>
        </w:rPr>
        <w:t>E</w:t>
      </w:r>
      <w:r w:rsidR="00374FC9" w:rsidRPr="00374FC9">
        <w:rPr>
          <w:lang w:eastAsia="en-GB"/>
        </w:rPr>
        <w:t>ach</w:t>
      </w:r>
      <w:r w:rsidR="00872CE5">
        <w:rPr>
          <w:lang w:eastAsia="en-GB"/>
        </w:rPr>
        <w:t xml:space="preserve"> </w:t>
      </w:r>
      <w:r>
        <w:rPr>
          <w:lang w:eastAsia="en-GB"/>
        </w:rPr>
        <w:t xml:space="preserve">of these </w:t>
      </w:r>
      <w:r w:rsidR="00374FC9">
        <w:rPr>
          <w:lang w:eastAsia="en-GB"/>
        </w:rPr>
        <w:t xml:space="preserve">3 </w:t>
      </w:r>
      <w:r w:rsidR="00374FC9" w:rsidRPr="00374FC9">
        <w:rPr>
          <w:lang w:eastAsia="en-GB"/>
        </w:rPr>
        <w:t>areas is made up of 5 competences, which together create</w:t>
      </w:r>
      <w:r>
        <w:rPr>
          <w:lang w:eastAsia="en-GB"/>
        </w:rPr>
        <w:t xml:space="preserve"> the 15 </w:t>
      </w:r>
      <w:r w:rsidR="00374FC9" w:rsidRPr="00374FC9">
        <w:rPr>
          <w:lang w:eastAsia="en-GB"/>
        </w:rPr>
        <w:t>building blocks of entrepreneurship as a competence</w:t>
      </w:r>
      <w:r>
        <w:rPr>
          <w:lang w:eastAsia="en-GB"/>
        </w:rPr>
        <w:t xml:space="preserve"> as ‘flower’.</w:t>
      </w:r>
    </w:p>
    <w:p w14:paraId="24F251FE" w14:textId="77777777" w:rsidR="00E7018E" w:rsidRDefault="00E7018E" w:rsidP="00956E25">
      <w:pPr>
        <w:spacing w:after="0" w:line="240" w:lineRule="auto"/>
        <w:jc w:val="both"/>
        <w:rPr>
          <w:lang w:eastAsia="en-GB"/>
        </w:rPr>
      </w:pPr>
    </w:p>
    <w:p w14:paraId="5CBD85DE" w14:textId="77777777" w:rsidR="00E7018E" w:rsidRDefault="00E7018E" w:rsidP="00956E25">
      <w:pPr>
        <w:spacing w:after="0" w:line="240" w:lineRule="auto"/>
        <w:jc w:val="both"/>
        <w:rPr>
          <w:lang w:eastAsia="en-GB"/>
        </w:rPr>
      </w:pPr>
    </w:p>
    <w:p w14:paraId="4E5DB186" w14:textId="77777777" w:rsidR="00E7018E" w:rsidRDefault="00E7018E" w:rsidP="00956E25">
      <w:pPr>
        <w:spacing w:after="0" w:line="240" w:lineRule="auto"/>
        <w:jc w:val="both"/>
        <w:rPr>
          <w:lang w:eastAsia="en-GB"/>
        </w:rPr>
      </w:pPr>
    </w:p>
    <w:p w14:paraId="55635989" w14:textId="653B96EC" w:rsidR="00374FC9" w:rsidRPr="00374FC9" w:rsidRDefault="00E7018E" w:rsidP="00374FC9">
      <w:pPr>
        <w:spacing w:after="0" w:line="240" w:lineRule="auto"/>
        <w:outlineLvl w:val="3"/>
        <w:rPr>
          <w:rFonts w:ascii="Anderson Grotesk" w:hAnsi="Anderson Grotesk"/>
          <w:b/>
          <w:bCs/>
          <w:color w:val="00A19A"/>
          <w:sz w:val="28"/>
          <w:szCs w:val="28"/>
          <w:lang w:eastAsia="en-GB"/>
        </w:rPr>
      </w:pPr>
      <w:bookmarkStart w:id="0" w:name="_Hlk523230764"/>
      <w:r>
        <w:rPr>
          <w:rFonts w:ascii="Anderson Grotesk" w:hAnsi="Anderson Grotesk"/>
          <w:b/>
          <w:bCs/>
          <w:color w:val="00A19A"/>
          <w:sz w:val="28"/>
          <w:szCs w:val="28"/>
          <w:lang w:eastAsia="en-GB"/>
        </w:rPr>
        <w:t>Where do I find EntreComp?</w:t>
      </w:r>
      <w:r w:rsidR="00374FC9" w:rsidRPr="00374FC9">
        <w:rPr>
          <w:rFonts w:ascii="Anderson Grotesk" w:hAnsi="Anderson Grotesk"/>
          <w:b/>
          <w:bCs/>
          <w:noProof/>
          <w:color w:val="00A19A"/>
          <w:sz w:val="28"/>
          <w:szCs w:val="28"/>
        </w:rPr>
        <w:t xml:space="preserve"> </w:t>
      </w:r>
    </w:p>
    <w:bookmarkEnd w:id="0"/>
    <w:p w14:paraId="5546D320" w14:textId="7832B233" w:rsidR="00E7018E" w:rsidRDefault="00374FC9" w:rsidP="00C84B08">
      <w:pPr>
        <w:spacing w:after="0" w:line="240" w:lineRule="auto"/>
        <w:jc w:val="both"/>
      </w:pPr>
      <w:r w:rsidRPr="00374FC9">
        <w:t xml:space="preserve">There are two </w:t>
      </w:r>
      <w:r w:rsidR="00E7018E">
        <w:t xml:space="preserve">similar </w:t>
      </w:r>
      <w:r w:rsidRPr="00374FC9">
        <w:t xml:space="preserve">EntreComp documents, both designed to help you adapt the framework for your needs.  </w:t>
      </w:r>
    </w:p>
    <w:p w14:paraId="4BEB358E" w14:textId="77777777" w:rsidR="00C84B08" w:rsidRDefault="00C84B08" w:rsidP="00C84B08">
      <w:pPr>
        <w:spacing w:after="0" w:line="240" w:lineRule="auto"/>
        <w:jc w:val="both"/>
      </w:pPr>
    </w:p>
    <w:p w14:paraId="1CF0DD97" w14:textId="50EE7154" w:rsidR="005132F7" w:rsidRDefault="00C84B08" w:rsidP="00E7018E">
      <w:pPr>
        <w:spacing w:after="0" w:line="240" w:lineRule="auto"/>
        <w:outlineLvl w:val="3"/>
        <w:rPr>
          <w:lang w:eastAsia="en-GB"/>
        </w:rPr>
      </w:pPr>
      <w:r>
        <w:t xml:space="preserve">The </w:t>
      </w:r>
      <w:r w:rsidRPr="00C84B08">
        <w:rPr>
          <w:b/>
          <w:bCs/>
        </w:rPr>
        <w:t>most</w:t>
      </w:r>
      <w:r w:rsidR="00374FC9" w:rsidRPr="00C84B08">
        <w:rPr>
          <w:b/>
          <w:bCs/>
        </w:rPr>
        <w:t xml:space="preserve"> recent</w:t>
      </w:r>
      <w:r w:rsidR="00E7018E" w:rsidRPr="00C84B08">
        <w:rPr>
          <w:b/>
          <w:bCs/>
        </w:rPr>
        <w:t xml:space="preserve"> documentation</w:t>
      </w:r>
      <w:r w:rsidR="00E7018E">
        <w:t xml:space="preserve"> </w:t>
      </w:r>
      <w:r>
        <w:t xml:space="preserve">can be </w:t>
      </w:r>
      <w:proofErr w:type="gramStart"/>
      <w:r>
        <w:t xml:space="preserve">recognised </w:t>
      </w:r>
      <w:r w:rsidR="00E7018E">
        <w:t xml:space="preserve"> </w:t>
      </w:r>
      <w:r>
        <w:t>as</w:t>
      </w:r>
      <w:proofErr w:type="gramEnd"/>
      <w:r>
        <w:t xml:space="preserve"> it presents </w:t>
      </w:r>
      <w:r w:rsidR="00E7018E">
        <w:t>the framework as a</w:t>
      </w:r>
      <w:r w:rsidR="008C5B30">
        <w:t xml:space="preserve"> “flower diagram”</w:t>
      </w:r>
      <w:r w:rsidR="00E7018E">
        <w:t>.  This redesign was published</w:t>
      </w:r>
      <w:r w:rsidR="00374FC9" w:rsidRPr="00374FC9">
        <w:t xml:space="preserve"> in 2018</w:t>
      </w:r>
      <w:r w:rsidR="00E7018E">
        <w:t xml:space="preserve"> as</w:t>
      </w:r>
      <w:r w:rsidR="00374FC9" w:rsidRPr="00374FC9">
        <w:t xml:space="preserve"> </w:t>
      </w:r>
      <w:hyperlink r:id="rId10" w:history="1">
        <w:r w:rsidR="00E7018E" w:rsidRPr="00374FC9">
          <w:rPr>
            <w:color w:val="0563C1" w:themeColor="hyperlink"/>
            <w:u w:val="single"/>
          </w:rPr>
          <w:t>EntreComp into Action</w:t>
        </w:r>
      </w:hyperlink>
      <w:r w:rsidR="00E7018E" w:rsidRPr="00374FC9">
        <w:rPr>
          <w:color w:val="0563C1" w:themeColor="hyperlink"/>
          <w:u w:val="single"/>
          <w:vertAlign w:val="superscript"/>
        </w:rPr>
        <w:endnoteReference w:id="1"/>
      </w:r>
      <w:r w:rsidR="00E7018E" w:rsidRPr="00374FC9">
        <w:t xml:space="preserve">  </w:t>
      </w:r>
      <w:r w:rsidR="00E7018E">
        <w:t xml:space="preserve">and </w:t>
      </w:r>
      <w:r w:rsidR="00374FC9" w:rsidRPr="00374FC9">
        <w:rPr>
          <w:lang w:eastAsia="en-GB"/>
        </w:rPr>
        <w:t>provides a new</w:t>
      </w:r>
      <w:r w:rsidR="00E7018E">
        <w:rPr>
          <w:lang w:eastAsia="en-GB"/>
        </w:rPr>
        <w:t xml:space="preserve"> </w:t>
      </w:r>
      <w:r w:rsidR="00374FC9" w:rsidRPr="00374FC9">
        <w:rPr>
          <w:lang w:eastAsia="en-GB"/>
        </w:rPr>
        <w:t xml:space="preserve">imagery </w:t>
      </w:r>
      <w:r w:rsidR="00E7018E">
        <w:rPr>
          <w:lang w:eastAsia="en-GB"/>
        </w:rPr>
        <w:t>as a more</w:t>
      </w:r>
      <w:r w:rsidR="00374FC9" w:rsidRPr="00374FC9">
        <w:rPr>
          <w:lang w:eastAsia="en-GB"/>
        </w:rPr>
        <w:t xml:space="preserve"> accessible route into the framework for a wide range of stakeholders. </w:t>
      </w:r>
    </w:p>
    <w:p w14:paraId="08FFF499" w14:textId="335BE12E" w:rsidR="00E7018E" w:rsidRDefault="00374FC9" w:rsidP="00E7018E">
      <w:pPr>
        <w:spacing w:after="0" w:line="240" w:lineRule="auto"/>
        <w:outlineLvl w:val="3"/>
        <w:rPr>
          <w:noProof/>
          <w:color w:val="FF0000"/>
        </w:rPr>
      </w:pPr>
      <w:r w:rsidRPr="00374FC9">
        <w:rPr>
          <w:lang w:eastAsia="en-GB"/>
        </w:rPr>
        <w:t>Th</w:t>
      </w:r>
      <w:r w:rsidR="005132F7">
        <w:rPr>
          <w:lang w:eastAsia="en-GB"/>
        </w:rPr>
        <w:t>is</w:t>
      </w:r>
      <w:r w:rsidRPr="00374FC9">
        <w:rPr>
          <w:lang w:eastAsia="en-GB"/>
        </w:rPr>
        <w:t xml:space="preserve"> guide provides </w:t>
      </w:r>
      <w:r w:rsidR="005132F7">
        <w:rPr>
          <w:lang w:eastAsia="en-GB"/>
        </w:rPr>
        <w:t>the</w:t>
      </w:r>
      <w:r w:rsidRPr="005132F7">
        <w:rPr>
          <w:lang w:eastAsia="en-GB"/>
        </w:rPr>
        <w:t xml:space="preserve"> overview</w:t>
      </w:r>
      <w:r w:rsidRPr="00374FC9">
        <w:rPr>
          <w:lang w:eastAsia="en-GB"/>
        </w:rPr>
        <w:t xml:space="preserve"> of EntreComp using </w:t>
      </w:r>
      <w:r w:rsidR="005132F7">
        <w:rPr>
          <w:lang w:eastAsia="en-GB"/>
        </w:rPr>
        <w:t>clearer</w:t>
      </w:r>
      <w:r w:rsidRPr="00374FC9">
        <w:rPr>
          <w:lang w:eastAsia="en-GB"/>
        </w:rPr>
        <w:t xml:space="preserve"> diagrams to show how the </w:t>
      </w:r>
      <w:r w:rsidR="00E113BE">
        <w:rPr>
          <w:lang w:eastAsia="en-GB"/>
        </w:rPr>
        <w:t xml:space="preserve">15 </w:t>
      </w:r>
      <w:r w:rsidRPr="00374FC9">
        <w:rPr>
          <w:lang w:eastAsia="en-GB"/>
        </w:rPr>
        <w:t>competences relate to each other, suggests routes to accessing the framework and provides a wide range of case examples, tools and ideas on how to use it</w:t>
      </w:r>
      <w:r w:rsidR="00E7018E">
        <w:rPr>
          <w:lang w:eastAsia="en-GB"/>
        </w:rPr>
        <w:t>, as well as providing the detail found in the original report.</w:t>
      </w:r>
    </w:p>
    <w:p w14:paraId="2D341BE7" w14:textId="60237E2C" w:rsidR="00C84B08" w:rsidRDefault="00C84B08" w:rsidP="00C84B08">
      <w:pPr>
        <w:spacing w:after="0" w:line="240" w:lineRule="auto"/>
        <w:jc w:val="both"/>
      </w:pPr>
      <w:r>
        <w:rPr>
          <w:noProof/>
        </w:rPr>
        <w:drawing>
          <wp:anchor distT="0" distB="0" distL="114300" distR="114300" simplePos="0" relativeHeight="251680768" behindDoc="0" locked="0" layoutInCell="1" allowOverlap="0" wp14:anchorId="431F2C62" wp14:editId="1DF67FAC">
            <wp:simplePos x="0" y="0"/>
            <wp:positionH relativeFrom="column">
              <wp:posOffset>-15875</wp:posOffset>
            </wp:positionH>
            <wp:positionV relativeFrom="paragraph">
              <wp:posOffset>81915</wp:posOffset>
            </wp:positionV>
            <wp:extent cx="933450" cy="1209675"/>
            <wp:effectExtent l="0" t="0" r="0" b="9525"/>
            <wp:wrapSquare wrapText="bothSides"/>
            <wp:docPr id="3" name="Picture 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83" name="Picture 483" descr="Graphical user interface, application&#10;&#10;Description automatically generated"/>
                    <pic:cNvPicPr/>
                  </pic:nvPicPr>
                  <pic:blipFill>
                    <a:blip r:embed="rId11"/>
                    <a:stretch>
                      <a:fillRect/>
                    </a:stretch>
                  </pic:blipFill>
                  <pic:spPr>
                    <a:xfrm>
                      <a:off x="0" y="0"/>
                      <a:ext cx="933450" cy="1209675"/>
                    </a:xfrm>
                    <a:prstGeom prst="rect">
                      <a:avLst/>
                    </a:prstGeom>
                  </pic:spPr>
                </pic:pic>
              </a:graphicData>
            </a:graphic>
            <wp14:sizeRelH relativeFrom="margin">
              <wp14:pctWidth>0</wp14:pctWidth>
            </wp14:sizeRelH>
            <wp14:sizeRelV relativeFrom="margin">
              <wp14:pctHeight>0</wp14:pctHeight>
            </wp14:sizeRelV>
          </wp:anchor>
        </w:drawing>
      </w:r>
      <w:r>
        <w:t xml:space="preserve">You may also come across the </w:t>
      </w:r>
      <w:r w:rsidRPr="00374FC9">
        <w:t xml:space="preserve">original </w:t>
      </w:r>
      <w:hyperlink r:id="rId12" w:history="1">
        <w:r w:rsidRPr="00374FC9">
          <w:rPr>
            <w:color w:val="0563C1" w:themeColor="hyperlink"/>
            <w:u w:val="single"/>
          </w:rPr>
          <w:t>EntreComp Framework</w:t>
        </w:r>
      </w:hyperlink>
      <w:r w:rsidRPr="00374FC9">
        <w:rPr>
          <w:color w:val="0563C1" w:themeColor="hyperlink"/>
          <w:u w:val="single"/>
          <w:vertAlign w:val="superscript"/>
        </w:rPr>
        <w:endnoteReference w:id="2"/>
      </w:r>
      <w:r w:rsidRPr="00374FC9">
        <w:t xml:space="preserve"> contains </w:t>
      </w:r>
      <w:r>
        <w:t xml:space="preserve">the same key text, presenting the approach, rationale,  </w:t>
      </w:r>
      <w:r w:rsidRPr="00C84B08">
        <w:rPr>
          <w:bCs/>
        </w:rPr>
        <w:t>learning outcomes</w:t>
      </w:r>
      <w:r w:rsidRPr="008C5B30">
        <w:rPr>
          <w:bCs/>
        </w:rPr>
        <w:t xml:space="preserve"> </w:t>
      </w:r>
      <w:r>
        <w:rPr>
          <w:bCs/>
        </w:rPr>
        <w:t xml:space="preserve">etc with the original imagery as </w:t>
      </w:r>
      <w:r w:rsidRPr="00374FC9">
        <w:t>published in 2016</w:t>
      </w:r>
      <w:r>
        <w:t>.</w:t>
      </w:r>
    </w:p>
    <w:p w14:paraId="58037F76" w14:textId="4D8D2FA2" w:rsidR="00E7018E" w:rsidRDefault="00E7018E" w:rsidP="00E7018E">
      <w:pPr>
        <w:spacing w:after="0" w:line="240" w:lineRule="auto"/>
        <w:outlineLvl w:val="3"/>
        <w:rPr>
          <w:noProof/>
          <w:color w:val="FF0000"/>
        </w:rPr>
      </w:pPr>
    </w:p>
    <w:p w14:paraId="6FB7FD95" w14:textId="6AD48321" w:rsidR="005132F7" w:rsidRDefault="005132F7" w:rsidP="00E7018E">
      <w:pPr>
        <w:spacing w:after="0" w:line="240" w:lineRule="auto"/>
        <w:jc w:val="both"/>
        <w:rPr>
          <w:rFonts w:ascii="Anderson Grotesk" w:hAnsi="Anderson Grotesk"/>
          <w:b/>
          <w:bCs/>
          <w:color w:val="00A19A"/>
          <w:sz w:val="28"/>
          <w:szCs w:val="28"/>
          <w:lang w:eastAsia="en-GB"/>
        </w:rPr>
      </w:pPr>
      <w:r>
        <w:rPr>
          <w:rFonts w:ascii="Anderson Grotesk" w:hAnsi="Anderson Grotesk"/>
          <w:b/>
          <w:bCs/>
          <w:color w:val="00A19A"/>
          <w:sz w:val="28"/>
          <w:szCs w:val="28"/>
          <w:lang w:eastAsia="en-GB"/>
        </w:rPr>
        <w:lastRenderedPageBreak/>
        <w:t>What are the 15 competences?</w:t>
      </w:r>
    </w:p>
    <w:p w14:paraId="50E40429" w14:textId="76BDA9C2" w:rsidR="00347B86" w:rsidRDefault="005132F7" w:rsidP="00E7018E">
      <w:pPr>
        <w:spacing w:after="0" w:line="240" w:lineRule="auto"/>
        <w:jc w:val="both"/>
        <w:rPr>
          <w:lang w:eastAsia="en-GB"/>
        </w:rPr>
      </w:pPr>
      <w:r w:rsidRPr="005132F7">
        <w:rPr>
          <w:lang w:eastAsia="en-GB"/>
        </w:rPr>
        <w:t xml:space="preserve">The </w:t>
      </w:r>
      <w:r>
        <w:rPr>
          <w:lang w:eastAsia="en-GB"/>
        </w:rPr>
        <w:t>3</w:t>
      </w:r>
      <w:r w:rsidRPr="005132F7">
        <w:rPr>
          <w:lang w:eastAsia="en-GB"/>
        </w:rPr>
        <w:t xml:space="preserve"> key areas each </w:t>
      </w:r>
      <w:r>
        <w:rPr>
          <w:lang w:eastAsia="en-GB"/>
        </w:rPr>
        <w:t>contain 5 competences to create 15 competences.</w:t>
      </w:r>
      <w:r w:rsidR="00347B86" w:rsidRPr="00347B86">
        <w:rPr>
          <w:lang w:eastAsia="en-GB"/>
        </w:rPr>
        <w:t xml:space="preserve"> </w:t>
      </w:r>
      <w:r w:rsidR="00347B86">
        <w:rPr>
          <w:lang w:eastAsia="en-GB"/>
        </w:rPr>
        <w:t>These are described as broad competences for each of the three areas.</w:t>
      </w:r>
    </w:p>
    <w:p w14:paraId="65267A60" w14:textId="77777777" w:rsidR="00347B86" w:rsidRDefault="00347B86" w:rsidP="00E7018E">
      <w:pPr>
        <w:spacing w:after="0" w:line="240" w:lineRule="auto"/>
        <w:jc w:val="both"/>
        <w:rPr>
          <w:lang w:eastAsia="en-GB"/>
        </w:rPr>
      </w:pPr>
    </w:p>
    <w:p w14:paraId="45CD3AF0" w14:textId="57037E7B" w:rsidR="00347B86" w:rsidRDefault="00347B86" w:rsidP="00E7018E">
      <w:pPr>
        <w:spacing w:after="0" w:line="240" w:lineRule="auto"/>
        <w:jc w:val="both"/>
        <w:rPr>
          <w:lang w:eastAsia="en-GB"/>
        </w:rPr>
      </w:pPr>
      <w:r>
        <w:rPr>
          <w:lang w:eastAsia="en-GB"/>
        </w:rPr>
        <w:t>These are presented as:</w:t>
      </w:r>
    </w:p>
    <w:p w14:paraId="3C181591" w14:textId="5C7C41BF" w:rsidR="00347B86" w:rsidRDefault="00347B86" w:rsidP="00E7018E">
      <w:pPr>
        <w:spacing w:after="0" w:line="240" w:lineRule="auto"/>
        <w:jc w:val="both"/>
        <w:rPr>
          <w:lang w:eastAsia="en-GB"/>
        </w:rPr>
      </w:pPr>
    </w:p>
    <w:p w14:paraId="25F316AD" w14:textId="79B9BFF7" w:rsidR="00347B86" w:rsidRDefault="00347B86" w:rsidP="00E7018E">
      <w:pPr>
        <w:spacing w:after="0" w:line="240" w:lineRule="auto"/>
        <w:jc w:val="both"/>
        <w:rPr>
          <w:lang w:eastAsia="en-GB"/>
        </w:rPr>
      </w:pPr>
    </w:p>
    <w:p w14:paraId="66064DC1" w14:textId="77777777" w:rsidR="00347B86" w:rsidRDefault="00347B86" w:rsidP="00E7018E">
      <w:pPr>
        <w:spacing w:after="0" w:line="240" w:lineRule="auto"/>
        <w:jc w:val="both"/>
        <w:rPr>
          <w:lang w:eastAsia="en-GB"/>
        </w:rPr>
      </w:pPr>
    </w:p>
    <w:p w14:paraId="3945C3CF" w14:textId="0B6947C4" w:rsidR="00347B86" w:rsidRPr="00347B86" w:rsidRDefault="00347B86" w:rsidP="00347B86">
      <w:pPr>
        <w:spacing w:after="0" w:line="240" w:lineRule="auto"/>
        <w:jc w:val="center"/>
        <w:rPr>
          <w:rFonts w:ascii="Anderson Grotesk" w:hAnsi="Anderson Grotesk"/>
          <w:b/>
          <w:bCs/>
          <w:color w:val="00A19A"/>
          <w:sz w:val="28"/>
          <w:szCs w:val="28"/>
          <w:lang w:eastAsia="en-GB"/>
        </w:rPr>
      </w:pPr>
      <w:r w:rsidRPr="00347B86">
        <w:rPr>
          <w:rFonts w:ascii="Anderson Grotesk" w:hAnsi="Anderson Grotesk"/>
          <w:b/>
          <w:bCs/>
          <w:color w:val="00A19A"/>
          <w:sz w:val="28"/>
          <w:szCs w:val="28"/>
          <w:lang w:eastAsia="en-GB"/>
        </w:rPr>
        <w:t>Ideas and Opportunities</w:t>
      </w:r>
    </w:p>
    <w:p w14:paraId="60F2EE29" w14:textId="77777777" w:rsidR="00347B86" w:rsidRDefault="00347B86" w:rsidP="00347B86">
      <w:pPr>
        <w:spacing w:after="0" w:line="240" w:lineRule="auto"/>
        <w:jc w:val="center"/>
        <w:rPr>
          <w:lang w:eastAsia="en-GB"/>
        </w:rPr>
      </w:pPr>
    </w:p>
    <w:p w14:paraId="7AB221AD" w14:textId="43AE0E16" w:rsidR="00347B86" w:rsidRDefault="00347B86" w:rsidP="00347B86">
      <w:pPr>
        <w:spacing w:after="0" w:line="240" w:lineRule="auto"/>
        <w:jc w:val="center"/>
        <w:rPr>
          <w:lang w:eastAsia="en-GB"/>
        </w:rPr>
      </w:pPr>
      <w:r>
        <w:rPr>
          <w:lang w:eastAsia="en-GB"/>
        </w:rPr>
        <w:t>1.1 Spotting opportunities</w:t>
      </w:r>
    </w:p>
    <w:p w14:paraId="4F5F908B" w14:textId="5498416F" w:rsidR="00347B86" w:rsidRDefault="00347B86" w:rsidP="00347B86">
      <w:pPr>
        <w:spacing w:after="0" w:line="240" w:lineRule="auto"/>
        <w:jc w:val="center"/>
        <w:rPr>
          <w:lang w:eastAsia="en-GB"/>
        </w:rPr>
      </w:pPr>
      <w:r>
        <w:rPr>
          <w:lang w:eastAsia="en-GB"/>
        </w:rPr>
        <w:t>1.2 Creativity</w:t>
      </w:r>
    </w:p>
    <w:p w14:paraId="0E0CC0A9" w14:textId="2386EC29" w:rsidR="00347B86" w:rsidRDefault="00347B86" w:rsidP="00347B86">
      <w:pPr>
        <w:spacing w:after="0" w:line="240" w:lineRule="auto"/>
        <w:jc w:val="center"/>
        <w:rPr>
          <w:lang w:eastAsia="en-GB"/>
        </w:rPr>
      </w:pPr>
      <w:r>
        <w:rPr>
          <w:lang w:eastAsia="en-GB"/>
        </w:rPr>
        <w:t>1.3 Vision</w:t>
      </w:r>
    </w:p>
    <w:p w14:paraId="15773012" w14:textId="69D51F94" w:rsidR="00347B86" w:rsidRDefault="00347B86" w:rsidP="00347B86">
      <w:pPr>
        <w:spacing w:after="0" w:line="240" w:lineRule="auto"/>
        <w:jc w:val="center"/>
        <w:rPr>
          <w:lang w:eastAsia="en-GB"/>
        </w:rPr>
      </w:pPr>
      <w:r>
        <w:rPr>
          <w:lang w:eastAsia="en-GB"/>
        </w:rPr>
        <w:t>1.4 Valuing ideas</w:t>
      </w:r>
    </w:p>
    <w:p w14:paraId="7EDA4779" w14:textId="10319B4E" w:rsidR="00347B86" w:rsidRDefault="00347B86" w:rsidP="00347B86">
      <w:pPr>
        <w:spacing w:after="0" w:line="240" w:lineRule="auto"/>
        <w:jc w:val="center"/>
        <w:rPr>
          <w:lang w:eastAsia="en-GB"/>
        </w:rPr>
      </w:pPr>
      <w:r>
        <w:rPr>
          <w:lang w:eastAsia="en-GB"/>
        </w:rPr>
        <w:t>1.5 Ethical &amp; sustainable thinking</w:t>
      </w:r>
    </w:p>
    <w:p w14:paraId="065AEB04" w14:textId="68F6A69B" w:rsidR="00347B86" w:rsidRDefault="00347B86" w:rsidP="00347B86">
      <w:pPr>
        <w:spacing w:after="0" w:line="240" w:lineRule="auto"/>
        <w:jc w:val="center"/>
        <w:rPr>
          <w:lang w:eastAsia="en-GB"/>
        </w:rPr>
      </w:pPr>
    </w:p>
    <w:p w14:paraId="59628450" w14:textId="7D2898B8" w:rsidR="00347B86" w:rsidRPr="00347B86" w:rsidRDefault="00347B86" w:rsidP="00347B86">
      <w:pPr>
        <w:spacing w:after="0" w:line="240" w:lineRule="auto"/>
        <w:jc w:val="center"/>
        <w:rPr>
          <w:rFonts w:ascii="Anderson Grotesk" w:hAnsi="Anderson Grotesk"/>
          <w:b/>
          <w:bCs/>
          <w:color w:val="00A19A"/>
          <w:sz w:val="28"/>
          <w:szCs w:val="28"/>
          <w:lang w:eastAsia="en-GB"/>
        </w:rPr>
      </w:pPr>
      <w:r w:rsidRPr="00347B86">
        <w:rPr>
          <w:rFonts w:ascii="Anderson Grotesk" w:hAnsi="Anderson Grotesk"/>
          <w:b/>
          <w:bCs/>
          <w:color w:val="00A19A"/>
          <w:sz w:val="28"/>
          <w:szCs w:val="28"/>
          <w:lang w:eastAsia="en-GB"/>
        </w:rPr>
        <w:t>Resources</w:t>
      </w:r>
    </w:p>
    <w:p w14:paraId="1977D17E" w14:textId="77777777" w:rsidR="00347B86" w:rsidRPr="00347B86" w:rsidRDefault="00347B86" w:rsidP="00347B86">
      <w:pPr>
        <w:spacing w:after="0" w:line="240" w:lineRule="auto"/>
        <w:jc w:val="center"/>
        <w:rPr>
          <w:b/>
          <w:bCs/>
          <w:lang w:eastAsia="en-GB"/>
        </w:rPr>
      </w:pPr>
    </w:p>
    <w:p w14:paraId="0FA35FCF" w14:textId="5A1FBE6D" w:rsidR="00347B86" w:rsidRDefault="00347B86" w:rsidP="00347B86">
      <w:pPr>
        <w:spacing w:after="0" w:line="240" w:lineRule="auto"/>
        <w:jc w:val="center"/>
        <w:rPr>
          <w:lang w:eastAsia="en-GB"/>
        </w:rPr>
      </w:pPr>
      <w:r>
        <w:rPr>
          <w:lang w:eastAsia="en-GB"/>
        </w:rPr>
        <w:t>2.1 Self -awareness and self-efficacy</w:t>
      </w:r>
    </w:p>
    <w:p w14:paraId="171DB615" w14:textId="378A1637" w:rsidR="00347B86" w:rsidRDefault="00347B86" w:rsidP="00347B86">
      <w:pPr>
        <w:spacing w:after="0" w:line="240" w:lineRule="auto"/>
        <w:jc w:val="center"/>
        <w:rPr>
          <w:lang w:eastAsia="en-GB"/>
        </w:rPr>
      </w:pPr>
      <w:r>
        <w:rPr>
          <w:lang w:eastAsia="en-GB"/>
        </w:rPr>
        <w:t>2.2 Motivation and perseverance</w:t>
      </w:r>
    </w:p>
    <w:p w14:paraId="10239BF7" w14:textId="2281FCF6" w:rsidR="00347B86" w:rsidRDefault="00347B86" w:rsidP="00347B86">
      <w:pPr>
        <w:spacing w:after="0" w:line="240" w:lineRule="auto"/>
        <w:jc w:val="center"/>
        <w:rPr>
          <w:lang w:eastAsia="en-GB"/>
        </w:rPr>
      </w:pPr>
      <w:r>
        <w:rPr>
          <w:lang w:eastAsia="en-GB"/>
        </w:rPr>
        <w:t>2.3 Mobilising Resources</w:t>
      </w:r>
    </w:p>
    <w:p w14:paraId="7CB6F48C" w14:textId="0ED93331" w:rsidR="00347B86" w:rsidRDefault="00347B86" w:rsidP="00347B86">
      <w:pPr>
        <w:spacing w:after="0" w:line="240" w:lineRule="auto"/>
        <w:jc w:val="center"/>
        <w:rPr>
          <w:lang w:eastAsia="en-GB"/>
        </w:rPr>
      </w:pPr>
      <w:r>
        <w:rPr>
          <w:lang w:eastAsia="en-GB"/>
        </w:rPr>
        <w:t>2.4 Financial and Economic Literacy</w:t>
      </w:r>
    </w:p>
    <w:p w14:paraId="38863BBB" w14:textId="69F6105E" w:rsidR="00347B86" w:rsidRDefault="00347B86" w:rsidP="00347B86">
      <w:pPr>
        <w:spacing w:after="0" w:line="240" w:lineRule="auto"/>
        <w:jc w:val="center"/>
        <w:rPr>
          <w:lang w:eastAsia="en-GB"/>
        </w:rPr>
      </w:pPr>
      <w:r>
        <w:rPr>
          <w:lang w:eastAsia="en-GB"/>
        </w:rPr>
        <w:t>2.5 Mobilising others</w:t>
      </w:r>
    </w:p>
    <w:p w14:paraId="1B942870" w14:textId="1DE00418" w:rsidR="00347B86" w:rsidRPr="00347B86" w:rsidRDefault="00347B86" w:rsidP="00347B86">
      <w:pPr>
        <w:spacing w:after="0" w:line="240" w:lineRule="auto"/>
        <w:jc w:val="center"/>
        <w:rPr>
          <w:rFonts w:ascii="Anderson Grotesk" w:hAnsi="Anderson Grotesk"/>
          <w:b/>
          <w:bCs/>
          <w:color w:val="00A19A"/>
          <w:sz w:val="28"/>
          <w:szCs w:val="28"/>
          <w:lang w:eastAsia="en-GB"/>
        </w:rPr>
      </w:pPr>
    </w:p>
    <w:p w14:paraId="3609BC90" w14:textId="090B471E" w:rsidR="00347B86" w:rsidRPr="00347B86" w:rsidRDefault="00347B86" w:rsidP="00347B86">
      <w:pPr>
        <w:spacing w:after="0" w:line="240" w:lineRule="auto"/>
        <w:jc w:val="center"/>
        <w:rPr>
          <w:rFonts w:ascii="Anderson Grotesk" w:hAnsi="Anderson Grotesk"/>
          <w:b/>
          <w:bCs/>
          <w:color w:val="00A19A"/>
          <w:sz w:val="28"/>
          <w:szCs w:val="28"/>
          <w:lang w:eastAsia="en-GB"/>
        </w:rPr>
      </w:pPr>
      <w:r w:rsidRPr="00347B86">
        <w:rPr>
          <w:rFonts w:ascii="Anderson Grotesk" w:hAnsi="Anderson Grotesk"/>
          <w:b/>
          <w:bCs/>
          <w:color w:val="00A19A"/>
          <w:sz w:val="28"/>
          <w:szCs w:val="28"/>
          <w:lang w:eastAsia="en-GB"/>
        </w:rPr>
        <w:t>In</w:t>
      </w:r>
      <w:r w:rsidR="00C84B08">
        <w:rPr>
          <w:rFonts w:ascii="Anderson Grotesk" w:hAnsi="Anderson Grotesk"/>
          <w:b/>
          <w:bCs/>
          <w:color w:val="00A19A"/>
          <w:sz w:val="28"/>
          <w:szCs w:val="28"/>
          <w:lang w:eastAsia="en-GB"/>
        </w:rPr>
        <w:t>to</w:t>
      </w:r>
      <w:r w:rsidRPr="00347B86">
        <w:rPr>
          <w:rFonts w:ascii="Anderson Grotesk" w:hAnsi="Anderson Grotesk"/>
          <w:b/>
          <w:bCs/>
          <w:color w:val="00A19A"/>
          <w:sz w:val="28"/>
          <w:szCs w:val="28"/>
          <w:lang w:eastAsia="en-GB"/>
        </w:rPr>
        <w:t xml:space="preserve"> Action</w:t>
      </w:r>
    </w:p>
    <w:p w14:paraId="2BEB4E53" w14:textId="77777777" w:rsidR="00347B86" w:rsidRPr="00347B86" w:rsidRDefault="00347B86" w:rsidP="00347B86">
      <w:pPr>
        <w:spacing w:after="0" w:line="240" w:lineRule="auto"/>
        <w:jc w:val="center"/>
        <w:rPr>
          <w:b/>
          <w:bCs/>
          <w:lang w:eastAsia="en-GB"/>
        </w:rPr>
      </w:pPr>
    </w:p>
    <w:p w14:paraId="1DF0E605" w14:textId="58F8467E" w:rsidR="00347B86" w:rsidRDefault="00347B86" w:rsidP="00347B86">
      <w:pPr>
        <w:spacing w:after="0" w:line="240" w:lineRule="auto"/>
        <w:jc w:val="center"/>
        <w:rPr>
          <w:lang w:eastAsia="en-GB"/>
        </w:rPr>
      </w:pPr>
      <w:r>
        <w:rPr>
          <w:lang w:eastAsia="en-GB"/>
        </w:rPr>
        <w:t>3.1 Taking the Initiative</w:t>
      </w:r>
    </w:p>
    <w:p w14:paraId="55D75379" w14:textId="3D8D9F3D" w:rsidR="00347B86" w:rsidRDefault="00347B86" w:rsidP="00347B86">
      <w:pPr>
        <w:spacing w:after="0" w:line="240" w:lineRule="auto"/>
        <w:jc w:val="center"/>
        <w:rPr>
          <w:lang w:eastAsia="en-GB"/>
        </w:rPr>
      </w:pPr>
      <w:r>
        <w:rPr>
          <w:lang w:eastAsia="en-GB"/>
        </w:rPr>
        <w:t>3.2 Planning and Management</w:t>
      </w:r>
    </w:p>
    <w:p w14:paraId="4DC256F8" w14:textId="0DC28F56" w:rsidR="00347B86" w:rsidRDefault="00347B86" w:rsidP="00347B86">
      <w:pPr>
        <w:spacing w:after="0" w:line="240" w:lineRule="auto"/>
        <w:jc w:val="center"/>
        <w:rPr>
          <w:lang w:eastAsia="en-GB"/>
        </w:rPr>
      </w:pPr>
      <w:r>
        <w:rPr>
          <w:lang w:eastAsia="en-GB"/>
        </w:rPr>
        <w:t>3.3 Coping with uncertainty, ambiguity, and risk</w:t>
      </w:r>
    </w:p>
    <w:p w14:paraId="10753820" w14:textId="6DA24B78" w:rsidR="00347B86" w:rsidRDefault="00347B86" w:rsidP="00347B86">
      <w:pPr>
        <w:spacing w:after="0" w:line="240" w:lineRule="auto"/>
        <w:jc w:val="center"/>
        <w:rPr>
          <w:lang w:eastAsia="en-GB"/>
        </w:rPr>
      </w:pPr>
      <w:r>
        <w:rPr>
          <w:lang w:eastAsia="en-GB"/>
        </w:rPr>
        <w:t>3.4 Working with others</w:t>
      </w:r>
    </w:p>
    <w:p w14:paraId="0EAA6E15" w14:textId="2C1A6C9C" w:rsidR="00347B86" w:rsidRDefault="00347B86" w:rsidP="00347B86">
      <w:pPr>
        <w:spacing w:after="0" w:line="240" w:lineRule="auto"/>
        <w:jc w:val="center"/>
        <w:rPr>
          <w:lang w:eastAsia="en-GB"/>
        </w:rPr>
      </w:pPr>
      <w:r>
        <w:rPr>
          <w:lang w:eastAsia="en-GB"/>
        </w:rPr>
        <w:t>3.5 Learning through experience</w:t>
      </w:r>
    </w:p>
    <w:p w14:paraId="0CC560EF" w14:textId="0B247683" w:rsidR="00347B86" w:rsidRDefault="00347B86" w:rsidP="00E7018E">
      <w:pPr>
        <w:spacing w:after="0" w:line="240" w:lineRule="auto"/>
        <w:jc w:val="both"/>
        <w:rPr>
          <w:lang w:eastAsia="en-GB"/>
        </w:rPr>
      </w:pPr>
    </w:p>
    <w:p w14:paraId="10E33039" w14:textId="3D50268F" w:rsidR="00347B86" w:rsidRDefault="00347B86" w:rsidP="00E7018E">
      <w:pPr>
        <w:spacing w:after="0" w:line="240" w:lineRule="auto"/>
        <w:jc w:val="both"/>
        <w:rPr>
          <w:lang w:eastAsia="en-GB"/>
        </w:rPr>
      </w:pPr>
    </w:p>
    <w:p w14:paraId="20383ECC" w14:textId="28CDDD0C" w:rsidR="00347B86" w:rsidRDefault="00347B86" w:rsidP="00E7018E">
      <w:pPr>
        <w:spacing w:after="0" w:line="240" w:lineRule="auto"/>
        <w:jc w:val="both"/>
        <w:rPr>
          <w:lang w:eastAsia="en-GB"/>
        </w:rPr>
      </w:pPr>
    </w:p>
    <w:p w14:paraId="7CA5CD07" w14:textId="77777777" w:rsidR="00347B86" w:rsidRDefault="00347B86" w:rsidP="00E7018E">
      <w:pPr>
        <w:spacing w:after="0" w:line="240" w:lineRule="auto"/>
        <w:jc w:val="both"/>
        <w:rPr>
          <w:lang w:eastAsia="en-GB"/>
        </w:rPr>
      </w:pPr>
    </w:p>
    <w:p w14:paraId="36AC0DE5" w14:textId="265B4760" w:rsidR="00347B86" w:rsidRDefault="00347B86" w:rsidP="00E7018E">
      <w:pPr>
        <w:spacing w:after="0" w:line="240" w:lineRule="auto"/>
        <w:jc w:val="both"/>
        <w:rPr>
          <w:lang w:eastAsia="en-GB"/>
        </w:rPr>
      </w:pPr>
      <w:r>
        <w:rPr>
          <w:lang w:eastAsia="en-GB"/>
        </w:rPr>
        <w:t>*NB: There isn’t a “starting point” to EntreComp.  EntreComp isn’t linear, so the numbering is not used to suggest an order.</w:t>
      </w:r>
    </w:p>
    <w:p w14:paraId="359FDD29" w14:textId="77777777" w:rsidR="00347B86" w:rsidRDefault="00347B86" w:rsidP="00E7018E">
      <w:pPr>
        <w:spacing w:after="0" w:line="240" w:lineRule="auto"/>
        <w:jc w:val="both"/>
        <w:rPr>
          <w:lang w:eastAsia="en-GB"/>
        </w:rPr>
      </w:pPr>
    </w:p>
    <w:p w14:paraId="424658F3" w14:textId="77777777" w:rsidR="00347B86" w:rsidRDefault="00347B86" w:rsidP="00E7018E">
      <w:pPr>
        <w:spacing w:after="0" w:line="240" w:lineRule="auto"/>
        <w:jc w:val="both"/>
        <w:rPr>
          <w:lang w:eastAsia="en-GB"/>
        </w:rPr>
      </w:pPr>
    </w:p>
    <w:p w14:paraId="6E78A288" w14:textId="50F42BEF" w:rsidR="005132F7" w:rsidRPr="005132F7" w:rsidRDefault="00347B86" w:rsidP="00E7018E">
      <w:pPr>
        <w:spacing w:after="0" w:line="240" w:lineRule="auto"/>
        <w:jc w:val="both"/>
        <w:rPr>
          <w:lang w:eastAsia="en-GB"/>
        </w:rPr>
      </w:pPr>
      <w:r>
        <w:rPr>
          <w:noProof/>
        </w:rPr>
        <w:drawing>
          <wp:inline distT="0" distB="0" distL="0" distR="0" wp14:anchorId="53A51AA6" wp14:editId="73A1706B">
            <wp:extent cx="3467100" cy="22193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80242" name="Picture 80242"/>
                    <pic:cNvPicPr/>
                  </pic:nvPicPr>
                  <pic:blipFill rotWithShape="1">
                    <a:blip r:embed="rId13"/>
                    <a:srcRect l="4902" t="54136" r="17073"/>
                    <a:stretch/>
                  </pic:blipFill>
                  <pic:spPr bwMode="auto">
                    <a:xfrm>
                      <a:off x="0" y="0"/>
                      <a:ext cx="3471084" cy="2221875"/>
                    </a:xfrm>
                    <a:prstGeom prst="rect">
                      <a:avLst/>
                    </a:prstGeom>
                    <a:ln>
                      <a:noFill/>
                    </a:ln>
                    <a:extLst>
                      <a:ext uri="{53640926-AAD7-44D8-BBD7-CCE9431645EC}">
                        <a14:shadowObscured xmlns:a14="http://schemas.microsoft.com/office/drawing/2010/main"/>
                      </a:ext>
                    </a:extLst>
                  </pic:spPr>
                </pic:pic>
              </a:graphicData>
            </a:graphic>
          </wp:inline>
        </w:drawing>
      </w:r>
    </w:p>
    <w:p w14:paraId="4C89FDCA" w14:textId="5E40686D" w:rsidR="00347B86" w:rsidRDefault="00347B86" w:rsidP="00E7018E">
      <w:pPr>
        <w:spacing w:after="0" w:line="240" w:lineRule="auto"/>
        <w:jc w:val="both"/>
        <w:rPr>
          <w:rFonts w:ascii="Anderson Grotesk" w:hAnsi="Anderson Grotesk"/>
          <w:b/>
          <w:bCs/>
          <w:color w:val="00A19A"/>
          <w:sz w:val="28"/>
          <w:szCs w:val="28"/>
          <w:lang w:eastAsia="en-GB"/>
        </w:rPr>
      </w:pPr>
      <w:r>
        <w:rPr>
          <w:noProof/>
        </w:rPr>
        <w:drawing>
          <wp:inline distT="0" distB="0" distL="0" distR="0" wp14:anchorId="67F30DFD" wp14:editId="0287D5B8">
            <wp:extent cx="3476625" cy="4886325"/>
            <wp:effectExtent l="0" t="0" r="9525" b="9525"/>
            <wp:docPr id="80244" name="Picture 80244"/>
            <wp:cNvGraphicFramePr/>
            <a:graphic xmlns:a="http://schemas.openxmlformats.org/drawingml/2006/main">
              <a:graphicData uri="http://schemas.openxmlformats.org/drawingml/2006/picture">
                <pic:pic xmlns:pic="http://schemas.openxmlformats.org/drawingml/2006/picture">
                  <pic:nvPicPr>
                    <pic:cNvPr id="80244" name="Picture 80244"/>
                    <pic:cNvPicPr/>
                  </pic:nvPicPr>
                  <pic:blipFill rotWithShape="1">
                    <a:blip r:embed="rId14"/>
                    <a:srcRect r="18496"/>
                    <a:stretch/>
                  </pic:blipFill>
                  <pic:spPr bwMode="auto">
                    <a:xfrm>
                      <a:off x="0" y="0"/>
                      <a:ext cx="3492306" cy="4908364"/>
                    </a:xfrm>
                    <a:prstGeom prst="rect">
                      <a:avLst/>
                    </a:prstGeom>
                    <a:ln>
                      <a:noFill/>
                    </a:ln>
                    <a:extLst>
                      <a:ext uri="{53640926-AAD7-44D8-BBD7-CCE9431645EC}">
                        <a14:shadowObscured xmlns:a14="http://schemas.microsoft.com/office/drawing/2010/main"/>
                      </a:ext>
                    </a:extLst>
                  </pic:spPr>
                </pic:pic>
              </a:graphicData>
            </a:graphic>
          </wp:inline>
        </w:drawing>
      </w:r>
    </w:p>
    <w:p w14:paraId="39A6AF1C" w14:textId="285F7EA3" w:rsidR="00E7018E" w:rsidRDefault="005132F7" w:rsidP="00E7018E">
      <w:pPr>
        <w:spacing w:after="0" w:line="240" w:lineRule="auto"/>
        <w:jc w:val="both"/>
        <w:rPr>
          <w:rFonts w:ascii="Anderson Grotesk" w:hAnsi="Anderson Grotesk"/>
          <w:b/>
          <w:bCs/>
          <w:color w:val="00A19A"/>
          <w:sz w:val="28"/>
          <w:szCs w:val="28"/>
          <w:lang w:eastAsia="en-GB"/>
        </w:rPr>
      </w:pPr>
      <w:r>
        <w:rPr>
          <w:rFonts w:ascii="Anderson Grotesk" w:hAnsi="Anderson Grotesk"/>
          <w:b/>
          <w:bCs/>
          <w:color w:val="00A19A"/>
          <w:sz w:val="28"/>
          <w:szCs w:val="28"/>
          <w:lang w:eastAsia="en-GB"/>
        </w:rPr>
        <w:lastRenderedPageBreak/>
        <w:t>How does 3 become 15 (&amp; then 442)</w:t>
      </w:r>
      <w:r w:rsidR="00E7018E">
        <w:rPr>
          <w:rFonts w:ascii="Anderson Grotesk" w:hAnsi="Anderson Grotesk"/>
          <w:b/>
          <w:bCs/>
          <w:color w:val="00A19A"/>
          <w:sz w:val="28"/>
          <w:szCs w:val="28"/>
          <w:lang w:eastAsia="en-GB"/>
        </w:rPr>
        <w:t>?</w:t>
      </w:r>
    </w:p>
    <w:p w14:paraId="1356E384" w14:textId="6C7E4E52" w:rsidR="00E7018E" w:rsidRDefault="00E7018E" w:rsidP="00E7018E">
      <w:pPr>
        <w:spacing w:after="0" w:line="240" w:lineRule="auto"/>
        <w:jc w:val="both"/>
        <w:rPr>
          <w:lang w:eastAsia="en-GB"/>
        </w:rPr>
      </w:pPr>
      <w:r w:rsidRPr="00374FC9">
        <w:rPr>
          <w:lang w:eastAsia="en-GB"/>
        </w:rPr>
        <w:t xml:space="preserve">The EntreComp framework </w:t>
      </w:r>
      <w:r>
        <w:rPr>
          <w:lang w:eastAsia="en-GB"/>
        </w:rPr>
        <w:t>starts w</w:t>
      </w:r>
      <w:r w:rsidR="005132F7">
        <w:rPr>
          <w:lang w:eastAsia="en-GB"/>
        </w:rPr>
        <w:t>ith 3</w:t>
      </w:r>
      <w:r>
        <w:rPr>
          <w:lang w:eastAsia="en-GB"/>
        </w:rPr>
        <w:t xml:space="preserve"> key areas </w:t>
      </w:r>
      <w:r w:rsidR="005132F7">
        <w:rPr>
          <w:lang w:eastAsia="en-GB"/>
        </w:rPr>
        <w:t>which deepen</w:t>
      </w:r>
      <w:r>
        <w:rPr>
          <w:lang w:eastAsia="en-GB"/>
        </w:rPr>
        <w:t xml:space="preserve"> into 15</w:t>
      </w:r>
      <w:r w:rsidRPr="00374FC9">
        <w:rPr>
          <w:lang w:eastAsia="en-GB"/>
        </w:rPr>
        <w:t xml:space="preserve"> competence</w:t>
      </w:r>
      <w:r w:rsidR="005132F7">
        <w:rPr>
          <w:lang w:eastAsia="en-GB"/>
        </w:rPr>
        <w:t>s</w:t>
      </w:r>
      <w:r>
        <w:rPr>
          <w:lang w:eastAsia="en-GB"/>
        </w:rPr>
        <w:t xml:space="preserve">. </w:t>
      </w:r>
      <w:r w:rsidR="005132F7">
        <w:rPr>
          <w:lang w:eastAsia="en-GB"/>
        </w:rPr>
        <w:t>T</w:t>
      </w:r>
      <w:r>
        <w:rPr>
          <w:lang w:eastAsia="en-GB"/>
        </w:rPr>
        <w:t xml:space="preserve">hese </w:t>
      </w:r>
      <w:r w:rsidR="005132F7">
        <w:rPr>
          <w:lang w:eastAsia="en-GB"/>
        </w:rPr>
        <w:t xml:space="preserve">15 </w:t>
      </w:r>
      <w:r>
        <w:rPr>
          <w:lang w:eastAsia="en-GB"/>
        </w:rPr>
        <w:t xml:space="preserve">are presented </w:t>
      </w:r>
      <w:r w:rsidR="005132F7">
        <w:rPr>
          <w:lang w:eastAsia="en-GB"/>
        </w:rPr>
        <w:t>as the petals of</w:t>
      </w:r>
      <w:r>
        <w:rPr>
          <w:lang w:eastAsia="en-GB"/>
        </w:rPr>
        <w:t xml:space="preserve"> </w:t>
      </w:r>
      <w:r w:rsidR="005132F7">
        <w:rPr>
          <w:lang w:eastAsia="en-GB"/>
        </w:rPr>
        <w:t xml:space="preserve">the full ‘flower diagram’ but are actually worked up in more detail within the documentation to show 8 different levels </w:t>
      </w:r>
      <w:r>
        <w:rPr>
          <w:lang w:eastAsia="en-GB"/>
        </w:rPr>
        <w:t>of proficiency (</w:t>
      </w:r>
      <w:r w:rsidR="005132F7">
        <w:rPr>
          <w:lang w:eastAsia="en-GB"/>
        </w:rPr>
        <w:t>starting with</w:t>
      </w:r>
      <w:r>
        <w:rPr>
          <w:lang w:eastAsia="en-GB"/>
        </w:rPr>
        <w:t xml:space="preserve"> foundation </w:t>
      </w:r>
      <w:r w:rsidR="005132F7">
        <w:rPr>
          <w:lang w:eastAsia="en-GB"/>
        </w:rPr>
        <w:t xml:space="preserve">level moving through </w:t>
      </w:r>
      <w:r>
        <w:rPr>
          <w:lang w:eastAsia="en-GB"/>
        </w:rPr>
        <w:t xml:space="preserve">to </w:t>
      </w:r>
      <w:r w:rsidR="005132F7">
        <w:rPr>
          <w:lang w:eastAsia="en-GB"/>
        </w:rPr>
        <w:t>‘</w:t>
      </w:r>
      <w:r>
        <w:rPr>
          <w:lang w:eastAsia="en-GB"/>
        </w:rPr>
        <w:t>expert</w:t>
      </w:r>
      <w:r w:rsidR="005132F7">
        <w:rPr>
          <w:lang w:eastAsia="en-GB"/>
        </w:rPr>
        <w:t xml:space="preserve">’).  These levels are consistent in their development, as they build from: </w:t>
      </w:r>
    </w:p>
    <w:p w14:paraId="5E7AEA3A" w14:textId="0843C983" w:rsidR="005132F7" w:rsidRDefault="005132F7" w:rsidP="005132F7">
      <w:pPr>
        <w:pStyle w:val="ListParagraph"/>
        <w:numPr>
          <w:ilvl w:val="0"/>
          <w:numId w:val="8"/>
        </w:numPr>
        <w:spacing w:after="0" w:line="240" w:lineRule="auto"/>
        <w:jc w:val="both"/>
        <w:rPr>
          <w:lang w:eastAsia="en-GB"/>
        </w:rPr>
      </w:pPr>
      <w:r>
        <w:rPr>
          <w:lang w:eastAsia="en-GB"/>
        </w:rPr>
        <w:t xml:space="preserve">Foundation (as relying on support from others) to </w:t>
      </w:r>
    </w:p>
    <w:p w14:paraId="57EFFC74" w14:textId="4631EFAF" w:rsidR="005132F7" w:rsidRDefault="005132F7" w:rsidP="005132F7">
      <w:pPr>
        <w:pStyle w:val="ListParagraph"/>
        <w:numPr>
          <w:ilvl w:val="0"/>
          <w:numId w:val="8"/>
        </w:numPr>
        <w:spacing w:after="0" w:line="240" w:lineRule="auto"/>
        <w:jc w:val="both"/>
        <w:rPr>
          <w:lang w:eastAsia="en-GB"/>
        </w:rPr>
      </w:pPr>
      <w:r>
        <w:rPr>
          <w:lang w:eastAsia="en-GB"/>
        </w:rPr>
        <w:t xml:space="preserve">Intermediate (where independence to work on you own or with others builds) to </w:t>
      </w:r>
    </w:p>
    <w:p w14:paraId="5037F3BD" w14:textId="54C9EE94" w:rsidR="005132F7" w:rsidRDefault="005132F7" w:rsidP="005132F7">
      <w:pPr>
        <w:pStyle w:val="ListParagraph"/>
        <w:numPr>
          <w:ilvl w:val="0"/>
          <w:numId w:val="8"/>
        </w:numPr>
        <w:spacing w:after="0" w:line="240" w:lineRule="auto"/>
        <w:jc w:val="both"/>
        <w:rPr>
          <w:lang w:eastAsia="en-GB"/>
        </w:rPr>
      </w:pPr>
      <w:r>
        <w:rPr>
          <w:lang w:eastAsia="en-GB"/>
        </w:rPr>
        <w:t xml:space="preserve">Advanced (in which responsibility is taken, though guidance may support) through to </w:t>
      </w:r>
    </w:p>
    <w:p w14:paraId="337F351F" w14:textId="2D2BFA15" w:rsidR="005132F7" w:rsidRDefault="005132F7" w:rsidP="005132F7">
      <w:pPr>
        <w:pStyle w:val="ListParagraph"/>
        <w:numPr>
          <w:ilvl w:val="0"/>
          <w:numId w:val="8"/>
        </w:numPr>
        <w:spacing w:after="0" w:line="240" w:lineRule="auto"/>
        <w:jc w:val="both"/>
        <w:rPr>
          <w:lang w:eastAsia="en-GB"/>
        </w:rPr>
      </w:pPr>
      <w:r>
        <w:rPr>
          <w:lang w:eastAsia="en-GB"/>
        </w:rPr>
        <w:t>Expert (which sees individuals driving transformation, innovation and growth working in complex environments/specific fields).</w:t>
      </w:r>
    </w:p>
    <w:p w14:paraId="792F20D0" w14:textId="0F17DEBB" w:rsidR="00E7018E" w:rsidRDefault="005132F7" w:rsidP="00E7018E">
      <w:pPr>
        <w:spacing w:after="0" w:line="240" w:lineRule="auto"/>
        <w:jc w:val="both"/>
        <w:rPr>
          <w:lang w:eastAsia="en-GB"/>
        </w:rPr>
      </w:pPr>
      <w:r>
        <w:rPr>
          <w:lang w:eastAsia="en-GB"/>
        </w:rPr>
        <w:t xml:space="preserve">These competence levels are described as: </w:t>
      </w:r>
      <w:r w:rsidRPr="005132F7">
        <w:rPr>
          <w:i/>
          <w:iCs/>
          <w:lang w:eastAsia="en-GB"/>
        </w:rPr>
        <w:t>discover, explore, experiment, dare, improve, reinforce, expand, and transform</w:t>
      </w:r>
      <w:r>
        <w:rPr>
          <w:lang w:eastAsia="en-GB"/>
        </w:rPr>
        <w:t xml:space="preserve">.  Together they create </w:t>
      </w:r>
      <w:r w:rsidRPr="00374FC9">
        <w:rPr>
          <w:lang w:eastAsia="en-GB"/>
        </w:rPr>
        <w:t>an 8-level progression model</w:t>
      </w:r>
      <w:r>
        <w:rPr>
          <w:lang w:eastAsia="en-GB"/>
        </w:rPr>
        <w:t xml:space="preserve"> (foundation to expert level) which provides </w:t>
      </w:r>
      <w:r w:rsidRPr="00374FC9">
        <w:rPr>
          <w:lang w:eastAsia="en-GB"/>
        </w:rPr>
        <w:t>442 learning outcomes</w:t>
      </w:r>
      <w:r>
        <w:rPr>
          <w:lang w:eastAsia="en-GB"/>
        </w:rPr>
        <w:t>.</w:t>
      </w:r>
    </w:p>
    <w:p w14:paraId="22B79DAE" w14:textId="7928D621" w:rsidR="005132F7" w:rsidRDefault="005132F7" w:rsidP="00E7018E">
      <w:pPr>
        <w:spacing w:after="0" w:line="240" w:lineRule="auto"/>
        <w:jc w:val="both"/>
        <w:rPr>
          <w:lang w:eastAsia="en-GB"/>
        </w:rPr>
      </w:pPr>
    </w:p>
    <w:p w14:paraId="4C6F189F" w14:textId="79D21C07" w:rsidR="00E7018E" w:rsidRDefault="005132F7" w:rsidP="00E7018E">
      <w:pPr>
        <w:spacing w:after="0" w:line="240" w:lineRule="auto"/>
        <w:jc w:val="both"/>
        <w:rPr>
          <w:lang w:eastAsia="en-GB"/>
        </w:rPr>
      </w:pPr>
      <w:r>
        <w:rPr>
          <w:rFonts w:ascii="Anderson Grotesk" w:hAnsi="Anderson Grotesk"/>
          <w:b/>
          <w:bCs/>
          <w:color w:val="00A19A"/>
          <w:sz w:val="28"/>
          <w:szCs w:val="28"/>
          <w:lang w:eastAsia="en-GB"/>
        </w:rPr>
        <w:t>What could I use EntreComp for</w:t>
      </w:r>
      <w:r w:rsidR="00347B86" w:rsidRPr="00347B86">
        <w:rPr>
          <w:rFonts w:ascii="Anderson Grotesk" w:hAnsi="Anderson Grotesk"/>
          <w:b/>
          <w:bCs/>
          <w:color w:val="00A19A"/>
          <w:sz w:val="28"/>
          <w:szCs w:val="28"/>
          <w:lang w:eastAsia="en-GB"/>
        </w:rPr>
        <w:t>?</w:t>
      </w:r>
    </w:p>
    <w:p w14:paraId="5888303D" w14:textId="6F2F5647" w:rsidR="00347B86" w:rsidRDefault="00347B86" w:rsidP="00E7018E">
      <w:pPr>
        <w:spacing w:after="0" w:line="240" w:lineRule="auto"/>
        <w:jc w:val="both"/>
      </w:pPr>
      <w:r>
        <w:rPr>
          <w:lang w:eastAsia="en-GB"/>
        </w:rPr>
        <w:t>From the three key area</w:t>
      </w:r>
      <w:r w:rsidR="00C84B08">
        <w:rPr>
          <w:lang w:eastAsia="en-GB"/>
        </w:rPr>
        <w:t>s</w:t>
      </w:r>
      <w:r>
        <w:rPr>
          <w:lang w:eastAsia="en-GB"/>
        </w:rPr>
        <w:t xml:space="preserve">, through to the 15 competences, and </w:t>
      </w:r>
      <w:r w:rsidRPr="00347B86">
        <w:rPr>
          <w:lang w:eastAsia="en-GB"/>
        </w:rPr>
        <w:t xml:space="preserve">into the </w:t>
      </w:r>
      <w:r w:rsidRPr="00347B86">
        <w:t>8 progression levels</w:t>
      </w:r>
      <w:r w:rsidRPr="00374FC9">
        <w:t xml:space="preserve"> </w:t>
      </w:r>
    </w:p>
    <w:p w14:paraId="64AE164C" w14:textId="4B0C2B22" w:rsidR="00E7018E" w:rsidRDefault="00347B86" w:rsidP="00347B86">
      <w:pPr>
        <w:spacing w:after="0" w:line="240" w:lineRule="auto"/>
        <w:jc w:val="both"/>
        <w:rPr>
          <w:noProof/>
        </w:rPr>
      </w:pPr>
      <w:r>
        <w:t xml:space="preserve">EntreComp has many uses.  The simplicity of the 3 ideas makes it accessible for those who are new to enterprise or becoming aware of the range of competences, whilst the fuller framework provides sufficient detail for </w:t>
      </w:r>
      <w:r w:rsidR="00E7018E">
        <w:rPr>
          <w:lang w:eastAsia="en-GB"/>
        </w:rPr>
        <w:t>curriculum design, assessment</w:t>
      </w:r>
      <w:r>
        <w:rPr>
          <w:lang w:eastAsia="en-GB"/>
        </w:rPr>
        <w:t xml:space="preserve"> </w:t>
      </w:r>
      <w:r w:rsidR="00E7018E">
        <w:rPr>
          <w:lang w:eastAsia="en-GB"/>
        </w:rPr>
        <w:t>(rubrics) and mapping personal development</w:t>
      </w:r>
      <w:r>
        <w:rPr>
          <w:noProof/>
        </w:rPr>
        <w:t xml:space="preserve"> or personal learning journeys.  This makes it suitable for mapping, tracking, assessment and research.</w:t>
      </w:r>
    </w:p>
    <w:p w14:paraId="1F71F0B6" w14:textId="77777777" w:rsidR="00347B86" w:rsidRPr="00347B86" w:rsidRDefault="00347B86" w:rsidP="00347B86">
      <w:pPr>
        <w:spacing w:after="0" w:line="240" w:lineRule="auto"/>
        <w:jc w:val="both"/>
        <w:rPr>
          <w:noProof/>
        </w:rPr>
      </w:pPr>
    </w:p>
    <w:p w14:paraId="5F7F6D28" w14:textId="2CDF977C" w:rsidR="00347B86" w:rsidRDefault="00347B86" w:rsidP="00347B86">
      <w:pPr>
        <w:pStyle w:val="NoSpacing"/>
        <w:rPr>
          <w:rFonts w:ascii="Anderson Grotesk" w:hAnsi="Anderson Grotesk"/>
          <w:b/>
          <w:bCs/>
          <w:color w:val="00A19A"/>
          <w:sz w:val="28"/>
          <w:szCs w:val="28"/>
          <w:lang w:eastAsia="en-GB"/>
        </w:rPr>
      </w:pPr>
      <w:r>
        <w:rPr>
          <w:rFonts w:ascii="Anderson Grotesk" w:hAnsi="Anderson Grotesk"/>
          <w:b/>
          <w:bCs/>
          <w:color w:val="00A19A"/>
          <w:sz w:val="28"/>
          <w:szCs w:val="28"/>
          <w:lang w:eastAsia="en-GB"/>
        </w:rPr>
        <w:t>How do I know it is robust?</w:t>
      </w:r>
    </w:p>
    <w:p w14:paraId="18C34B9D" w14:textId="716EC28F" w:rsidR="00347B86" w:rsidRPr="00347B86" w:rsidRDefault="00347B86" w:rsidP="00347B86">
      <w:pPr>
        <w:pStyle w:val="NoSpacing"/>
      </w:pPr>
      <w:r>
        <w:t xml:space="preserve">The development of the </w:t>
      </w:r>
      <w:r w:rsidRPr="00347B86">
        <w:t xml:space="preserve">EntreComp </w:t>
      </w:r>
      <w:r>
        <w:t xml:space="preserve">Framework stems from this </w:t>
      </w:r>
      <w:hyperlink r:id="rId15" w:history="1">
        <w:r w:rsidRPr="00E113BE">
          <w:rPr>
            <w:rStyle w:val="Hyperlink"/>
          </w:rPr>
          <w:t>key report</w:t>
        </w:r>
      </w:hyperlink>
      <w:r w:rsidR="00E113BE">
        <w:rPr>
          <w:color w:val="FF0000"/>
        </w:rPr>
        <w:t xml:space="preserve"> </w:t>
      </w:r>
      <w:r w:rsidR="00E113BE" w:rsidRPr="00E113BE">
        <w:t xml:space="preserve">which provides and an overview of existing concepts, </w:t>
      </w:r>
      <w:proofErr w:type="gramStart"/>
      <w:r w:rsidR="00E113BE" w:rsidRPr="00E113BE">
        <w:t>policies</w:t>
      </w:r>
      <w:proofErr w:type="gramEnd"/>
      <w:r w:rsidR="00E113BE" w:rsidRPr="00E113BE">
        <w:t xml:space="preserve"> and initiatives (2015).</w:t>
      </w:r>
    </w:p>
    <w:p w14:paraId="3860ECC4" w14:textId="7EE64637" w:rsidR="005132F7" w:rsidRDefault="005132F7" w:rsidP="008C5B30">
      <w:pPr>
        <w:pStyle w:val="NoSpacing"/>
        <w:rPr>
          <w:rFonts w:ascii="Anderson Grotesk" w:hAnsi="Anderson Grotesk"/>
          <w:b/>
          <w:bCs/>
          <w:color w:val="00A19A"/>
          <w:sz w:val="28"/>
          <w:szCs w:val="28"/>
          <w:lang w:eastAsia="en-GB"/>
        </w:rPr>
      </w:pPr>
      <w:r>
        <w:rPr>
          <w:rFonts w:ascii="Anderson Grotesk" w:hAnsi="Anderson Grotesk"/>
          <w:b/>
          <w:bCs/>
          <w:color w:val="00A19A"/>
          <w:sz w:val="28"/>
          <w:szCs w:val="28"/>
          <w:lang w:eastAsia="en-GB"/>
        </w:rPr>
        <w:t>What definition underpins EntreComp?</w:t>
      </w:r>
    </w:p>
    <w:p w14:paraId="5704DC12" w14:textId="22DE01DC" w:rsidR="005132F7" w:rsidRPr="00347B86" w:rsidRDefault="005132F7" w:rsidP="008C5B30">
      <w:pPr>
        <w:pStyle w:val="NoSpacing"/>
        <w:rPr>
          <w:lang w:eastAsia="en-GB"/>
        </w:rPr>
      </w:pPr>
      <w:r w:rsidRPr="00347B86">
        <w:rPr>
          <w:lang w:eastAsia="en-GB"/>
        </w:rPr>
        <w:t xml:space="preserve">Created by the European Commission, EntreComp uses a Danish definition, which maps into the UK QAA (2018) Guidance as it focusses upon the idea of value.  Value creation is the key idea that underpins the EntreComp framework, but value is not defined as ‘profit’.  EntreComp takes a much wider approach </w:t>
      </w:r>
      <w:r w:rsidR="00347B86" w:rsidRPr="00347B86">
        <w:rPr>
          <w:lang w:eastAsia="en-GB"/>
        </w:rPr>
        <w:t xml:space="preserve">to entrepreneurship, as it </w:t>
      </w:r>
      <w:r w:rsidRPr="00347B86">
        <w:rPr>
          <w:lang w:eastAsia="en-GB"/>
        </w:rPr>
        <w:t>states:</w:t>
      </w:r>
    </w:p>
    <w:p w14:paraId="7B14E1BA" w14:textId="35B63D9A" w:rsidR="005132F7" w:rsidRPr="00347B86" w:rsidRDefault="00347B86" w:rsidP="008C5B30">
      <w:pPr>
        <w:pStyle w:val="NoSpacing"/>
      </w:pPr>
      <w:r w:rsidRPr="00347B86">
        <w:t>“Entrepreneurship is when you act upon opportunities and ideas and transform them into value for others. The value that is created can be financial, cultural, or social” (FFE-YE, 2012).</w:t>
      </w:r>
    </w:p>
    <w:p w14:paraId="2B661DFB" w14:textId="77777777" w:rsidR="00347B86" w:rsidRDefault="00347B86" w:rsidP="008C5B30">
      <w:pPr>
        <w:pStyle w:val="NoSpacing"/>
        <w:rPr>
          <w:rFonts w:ascii="Calibri" w:eastAsia="Calibri" w:hAnsi="Calibri" w:cs="Calibri"/>
          <w:sz w:val="24"/>
        </w:rPr>
      </w:pPr>
    </w:p>
    <w:p w14:paraId="75DE369E" w14:textId="5A4FDE68" w:rsidR="00347B86" w:rsidRDefault="00347B86" w:rsidP="00347B86">
      <w:pPr>
        <w:pStyle w:val="NoSpacing"/>
        <w:rPr>
          <w:lang w:eastAsia="en-GB"/>
        </w:rPr>
      </w:pPr>
      <w:r w:rsidRPr="00347B86">
        <w:rPr>
          <w:rFonts w:ascii="Anderson Grotesk" w:hAnsi="Anderson Grotesk"/>
          <w:b/>
          <w:bCs/>
          <w:color w:val="00A19A"/>
          <w:sz w:val="28"/>
          <w:szCs w:val="28"/>
          <w:lang w:eastAsia="en-GB"/>
        </w:rPr>
        <w:t>How are competences different to skills?</w:t>
      </w:r>
      <w:r>
        <w:rPr>
          <w:rFonts w:ascii="Anderson Grotesk" w:hAnsi="Anderson Grotesk"/>
          <w:b/>
          <w:bCs/>
          <w:color w:val="00A19A"/>
          <w:sz w:val="28"/>
          <w:szCs w:val="28"/>
          <w:lang w:eastAsia="en-GB"/>
        </w:rPr>
        <w:br/>
      </w:r>
      <w:r w:rsidRPr="00347B86">
        <w:rPr>
          <w:lang w:eastAsia="en-GB"/>
        </w:rPr>
        <w:t>Competencies are the skills, knowledge and behaviours that lead to a successful performance.  Competences bring in contextual</w:t>
      </w:r>
      <w:r>
        <w:rPr>
          <w:lang w:eastAsia="en-GB"/>
        </w:rPr>
        <w:t>/</w:t>
      </w:r>
      <w:r w:rsidRPr="00347B86">
        <w:rPr>
          <w:lang w:eastAsia="en-GB"/>
        </w:rPr>
        <w:t>situational and subject knowledge to skill use.</w:t>
      </w:r>
    </w:p>
    <w:p w14:paraId="45141CD0" w14:textId="77777777" w:rsidR="00347B86" w:rsidRPr="00347B86" w:rsidRDefault="00347B86" w:rsidP="00347B86">
      <w:pPr>
        <w:pStyle w:val="NoSpacing"/>
        <w:rPr>
          <w:rFonts w:ascii="Anderson Grotesk" w:hAnsi="Anderson Grotesk"/>
          <w:b/>
          <w:bCs/>
          <w:color w:val="00A19A"/>
          <w:sz w:val="28"/>
          <w:szCs w:val="28"/>
          <w:lang w:eastAsia="en-GB"/>
        </w:rPr>
      </w:pPr>
    </w:p>
    <w:p w14:paraId="2227EB0D" w14:textId="77777777" w:rsidR="00347B86" w:rsidRDefault="00347B86" w:rsidP="00347B86">
      <w:pPr>
        <w:pStyle w:val="NoSpacing"/>
        <w:rPr>
          <w:rFonts w:ascii="Anderson Grotesk" w:hAnsi="Anderson Grotesk"/>
          <w:b/>
          <w:bCs/>
          <w:color w:val="00A19A"/>
          <w:sz w:val="28"/>
          <w:szCs w:val="28"/>
          <w:lang w:eastAsia="en-GB"/>
        </w:rPr>
      </w:pPr>
      <w:r>
        <w:rPr>
          <w:rFonts w:ascii="Anderson Grotesk" w:hAnsi="Anderson Grotesk"/>
          <w:b/>
          <w:bCs/>
          <w:color w:val="00A19A"/>
          <w:sz w:val="28"/>
          <w:szCs w:val="28"/>
          <w:lang w:eastAsia="en-GB"/>
        </w:rPr>
        <w:t>How do competence statements help?</w:t>
      </w:r>
    </w:p>
    <w:p w14:paraId="3DFAA381" w14:textId="76A4099A" w:rsidR="00347B86" w:rsidRDefault="00347B86" w:rsidP="00347B86">
      <w:pPr>
        <w:pStyle w:val="NoSpacing"/>
        <w:rPr>
          <w:lang w:eastAsia="en-GB"/>
        </w:rPr>
      </w:pPr>
      <w:r w:rsidRPr="00347B86">
        <w:rPr>
          <w:lang w:eastAsia="en-GB"/>
        </w:rPr>
        <w:t xml:space="preserve">The </w:t>
      </w:r>
      <w:r>
        <w:rPr>
          <w:lang w:eastAsia="en-GB"/>
        </w:rPr>
        <w:t>442 learning outcome statements are written as “I can” competence statements.  This is helpful for students looking to build evidence for assessments or job applications/interviews.  Competence statement can be crafted as ‘I can’ statements using the CAR</w:t>
      </w:r>
      <w:r w:rsidR="00E113BE">
        <w:rPr>
          <w:rStyle w:val="EndnoteReference"/>
          <w:lang w:eastAsia="en-GB"/>
        </w:rPr>
        <w:endnoteReference w:id="3"/>
      </w:r>
      <w:r>
        <w:rPr>
          <w:lang w:eastAsia="en-GB"/>
        </w:rPr>
        <w:t xml:space="preserve"> method:  </w:t>
      </w:r>
    </w:p>
    <w:p w14:paraId="78419604" w14:textId="77777777" w:rsidR="00347B86" w:rsidRPr="00347B86" w:rsidRDefault="00347B86" w:rsidP="00347B86">
      <w:pPr>
        <w:pStyle w:val="NoSpacing"/>
        <w:rPr>
          <w:lang w:eastAsia="en-GB"/>
        </w:rPr>
      </w:pPr>
    </w:p>
    <w:p w14:paraId="535F72E4" w14:textId="77777777" w:rsidR="00347B86" w:rsidRDefault="00347B86" w:rsidP="00347B86">
      <w:pPr>
        <w:pStyle w:val="NoSpacing"/>
        <w:rPr>
          <w:lang w:eastAsia="en-GB"/>
        </w:rPr>
      </w:pPr>
      <w:r w:rsidRPr="00347B86">
        <w:rPr>
          <w:b/>
          <w:bCs/>
          <w:lang w:eastAsia="en-GB"/>
        </w:rPr>
        <w:t>Context</w:t>
      </w:r>
      <w:r>
        <w:rPr>
          <w:lang w:eastAsia="en-GB"/>
        </w:rPr>
        <w:t xml:space="preserve"> - Explain the situation; what, where and when. Simply describe the challenge that you faced. Give the reader some background, just enough to set the scene.</w:t>
      </w:r>
    </w:p>
    <w:p w14:paraId="6F8617F5" w14:textId="1898F6F2" w:rsidR="00347B86" w:rsidRDefault="00347B86" w:rsidP="00347B86">
      <w:pPr>
        <w:pStyle w:val="NoSpacing"/>
        <w:rPr>
          <w:lang w:eastAsia="en-GB"/>
        </w:rPr>
      </w:pPr>
      <w:r w:rsidRPr="00347B86">
        <w:rPr>
          <w:b/>
          <w:bCs/>
          <w:lang w:eastAsia="en-GB"/>
        </w:rPr>
        <w:t>Actions</w:t>
      </w:r>
      <w:r>
        <w:rPr>
          <w:lang w:eastAsia="en-GB"/>
        </w:rPr>
        <w:t xml:space="preserve"> - Make sure that you explain how you did something not just what you did. What action or steps did you take? How did you do it? Summarise </w:t>
      </w:r>
    </w:p>
    <w:p w14:paraId="1235D399" w14:textId="2A779A8F" w:rsidR="00347B86" w:rsidRDefault="00347B86" w:rsidP="00347B86">
      <w:pPr>
        <w:pStyle w:val="NoSpacing"/>
        <w:rPr>
          <w:lang w:eastAsia="en-GB"/>
        </w:rPr>
      </w:pPr>
      <w:r w:rsidRPr="00347B86">
        <w:rPr>
          <w:b/>
          <w:bCs/>
          <w:lang w:eastAsia="en-GB"/>
        </w:rPr>
        <w:t>Results</w:t>
      </w:r>
      <w:r>
        <w:rPr>
          <w:lang w:eastAsia="en-GB"/>
        </w:rPr>
        <w:t xml:space="preserve"> - What was the outcome? What results did you achieve? Talk about the results. Describe what you have learnt.</w:t>
      </w:r>
    </w:p>
    <w:p w14:paraId="497127CE" w14:textId="77777777" w:rsidR="00C84B08" w:rsidRDefault="00C84B08" w:rsidP="00347B86">
      <w:pPr>
        <w:pStyle w:val="NoSpacing"/>
        <w:rPr>
          <w:lang w:eastAsia="en-GB"/>
        </w:rPr>
      </w:pPr>
    </w:p>
    <w:p w14:paraId="5951173F" w14:textId="5885CF7A" w:rsidR="00C84B08" w:rsidRPr="00C84B08" w:rsidRDefault="00C84B08" w:rsidP="00C84B08">
      <w:pPr>
        <w:pStyle w:val="NoSpacing"/>
        <w:rPr>
          <w:sz w:val="18"/>
          <w:szCs w:val="18"/>
        </w:rPr>
      </w:pPr>
      <w:r w:rsidRPr="00C84B08">
        <w:rPr>
          <w:sz w:val="18"/>
          <w:szCs w:val="18"/>
        </w:rPr>
        <w:t>Source: CAR or STAR Method (</w:t>
      </w:r>
      <w:proofErr w:type="gramStart"/>
      <w:r w:rsidRPr="00C84B08">
        <w:rPr>
          <w:sz w:val="18"/>
          <w:szCs w:val="18"/>
          <w:lang w:eastAsia="en-GB"/>
        </w:rPr>
        <w:t>Competences)</w:t>
      </w:r>
      <w:r w:rsidRPr="00C84B08">
        <w:rPr>
          <w:sz w:val="18"/>
          <w:szCs w:val="18"/>
          <w:u w:val="single"/>
          <w:lang w:eastAsia="en-GB"/>
        </w:rPr>
        <w:t xml:space="preserve"> </w:t>
      </w:r>
      <w:r w:rsidRPr="00C84B08">
        <w:rPr>
          <w:sz w:val="18"/>
          <w:szCs w:val="18"/>
          <w:lang w:eastAsia="en-GB"/>
        </w:rPr>
        <w:t xml:space="preserve"> https://www.gov.uk/guidance/a-brief-guide-to-competencies</w:t>
      </w:r>
      <w:proofErr w:type="gramEnd"/>
    </w:p>
    <w:p w14:paraId="05917EB7" w14:textId="77777777" w:rsidR="00347B86" w:rsidRDefault="00347B86" w:rsidP="00347B86">
      <w:pPr>
        <w:spacing w:after="0"/>
        <w:ind w:left="-5" w:hanging="10"/>
      </w:pPr>
      <w:r>
        <w:rPr>
          <w:rFonts w:ascii="Calibri" w:eastAsia="Calibri" w:hAnsi="Calibri" w:cs="Calibri"/>
          <w:b/>
          <w:color w:val="00A19A"/>
          <w:sz w:val="28"/>
        </w:rPr>
        <w:lastRenderedPageBreak/>
        <w:t xml:space="preserve">How do I explain EntreComp? </w:t>
      </w:r>
    </w:p>
    <w:p w14:paraId="39B6D7B8" w14:textId="77777777" w:rsidR="00347B86" w:rsidRDefault="00347B86" w:rsidP="00347B86">
      <w:pPr>
        <w:spacing w:after="219" w:line="250" w:lineRule="auto"/>
        <w:ind w:left="10" w:hanging="10"/>
      </w:pPr>
      <w:r>
        <w:rPr>
          <w:rFonts w:ascii="Calibri" w:eastAsia="Calibri" w:hAnsi="Calibri" w:cs="Calibri"/>
          <w:sz w:val="24"/>
        </w:rPr>
        <w:t xml:space="preserve">Initial support can be found below and an overview of all the Entrecomp reports can be found overleaf. </w:t>
      </w:r>
    </w:p>
    <w:p w14:paraId="367E9240" w14:textId="77777777" w:rsidR="00347B86" w:rsidRDefault="00347B86" w:rsidP="00347B86">
      <w:pPr>
        <w:numPr>
          <w:ilvl w:val="0"/>
          <w:numId w:val="4"/>
        </w:numPr>
        <w:spacing w:after="0"/>
        <w:ind w:left="370" w:hanging="360"/>
      </w:pPr>
      <w:r>
        <w:rPr>
          <w:rFonts w:ascii="Calibri" w:eastAsia="Calibri" w:hAnsi="Calibri" w:cs="Calibri"/>
          <w:sz w:val="24"/>
        </w:rPr>
        <w:t xml:space="preserve">Downable </w:t>
      </w:r>
      <w:hyperlink r:id="rId16">
        <w:r>
          <w:rPr>
            <w:rFonts w:ascii="Calibri" w:eastAsia="Calibri" w:hAnsi="Calibri" w:cs="Calibri"/>
            <w:color w:val="0000FF"/>
            <w:sz w:val="24"/>
            <w:u w:val="single" w:color="0000FF"/>
          </w:rPr>
          <w:t>fact sheet</w:t>
        </w:r>
      </w:hyperlink>
      <w:hyperlink r:id="rId17">
        <w:r>
          <w:rPr>
            <w:rFonts w:ascii="Calibri" w:eastAsia="Calibri" w:hAnsi="Calibri" w:cs="Calibri"/>
            <w:sz w:val="24"/>
          </w:rPr>
          <w:t xml:space="preserve"> </w:t>
        </w:r>
      </w:hyperlink>
    </w:p>
    <w:p w14:paraId="30BD6403" w14:textId="77777777" w:rsidR="00347B86" w:rsidRDefault="00347B86" w:rsidP="00347B86">
      <w:pPr>
        <w:numPr>
          <w:ilvl w:val="0"/>
          <w:numId w:val="4"/>
        </w:numPr>
        <w:spacing w:after="5" w:line="250" w:lineRule="auto"/>
        <w:ind w:left="370" w:hanging="360"/>
      </w:pPr>
      <w:r>
        <w:rPr>
          <w:rFonts w:ascii="Calibri" w:eastAsia="Calibri" w:hAnsi="Calibri" w:cs="Calibri"/>
          <w:sz w:val="24"/>
        </w:rPr>
        <w:t xml:space="preserve">Downable </w:t>
      </w:r>
      <w:hyperlink r:id="rId18">
        <w:r>
          <w:rPr>
            <w:rFonts w:ascii="Calibri" w:eastAsia="Calibri" w:hAnsi="Calibri" w:cs="Calibri"/>
            <w:color w:val="0000FF"/>
            <w:sz w:val="24"/>
            <w:u w:val="single" w:color="0000FF"/>
          </w:rPr>
          <w:t>brochure</w:t>
        </w:r>
      </w:hyperlink>
      <w:hyperlink r:id="rId19">
        <w:r>
          <w:rPr>
            <w:rFonts w:ascii="Calibri" w:eastAsia="Calibri" w:hAnsi="Calibri" w:cs="Calibri"/>
            <w:sz w:val="24"/>
          </w:rPr>
          <w:t xml:space="preserve"> </w:t>
        </w:r>
      </w:hyperlink>
      <w:r>
        <w:rPr>
          <w:rFonts w:ascii="Calibri" w:eastAsia="Calibri" w:hAnsi="Calibri" w:cs="Calibri"/>
          <w:sz w:val="24"/>
        </w:rPr>
        <w:t xml:space="preserve"> </w:t>
      </w:r>
    </w:p>
    <w:p w14:paraId="6CB29ADB" w14:textId="77777777" w:rsidR="00347B86" w:rsidRDefault="00347B86" w:rsidP="00347B86">
      <w:pPr>
        <w:numPr>
          <w:ilvl w:val="0"/>
          <w:numId w:val="4"/>
        </w:numPr>
        <w:spacing w:after="5" w:line="250" w:lineRule="auto"/>
        <w:ind w:left="370" w:hanging="360"/>
      </w:pPr>
      <w:r>
        <w:rPr>
          <w:rFonts w:ascii="Calibri" w:eastAsia="Calibri" w:hAnsi="Calibri" w:cs="Calibri"/>
          <w:sz w:val="24"/>
        </w:rPr>
        <w:t xml:space="preserve">Entrecomp </w:t>
      </w:r>
      <w:hyperlink r:id="rId20">
        <w:r>
          <w:rPr>
            <w:rFonts w:ascii="Calibri" w:eastAsia="Calibri" w:hAnsi="Calibri" w:cs="Calibri"/>
            <w:color w:val="0000FF"/>
            <w:sz w:val="24"/>
            <w:u w:val="single" w:color="0000FF"/>
          </w:rPr>
          <w:t>Canvas</w:t>
        </w:r>
      </w:hyperlink>
      <w:hyperlink r:id="rId21">
        <w:r>
          <w:rPr>
            <w:rFonts w:ascii="Calibri" w:eastAsia="Calibri" w:hAnsi="Calibri" w:cs="Calibri"/>
            <w:sz w:val="24"/>
          </w:rPr>
          <w:t xml:space="preserve"> </w:t>
        </w:r>
      </w:hyperlink>
      <w:r>
        <w:rPr>
          <w:rFonts w:ascii="Calibri" w:eastAsia="Calibri" w:hAnsi="Calibri" w:cs="Calibri"/>
          <w:sz w:val="24"/>
        </w:rPr>
        <w:t xml:space="preserve"> </w:t>
      </w:r>
    </w:p>
    <w:p w14:paraId="1AEBC69C" w14:textId="402EE315" w:rsidR="00347B86" w:rsidRPr="00D445E9" w:rsidRDefault="00347B86" w:rsidP="00347B86">
      <w:pPr>
        <w:numPr>
          <w:ilvl w:val="0"/>
          <w:numId w:val="4"/>
        </w:numPr>
        <w:spacing w:after="5" w:line="250" w:lineRule="auto"/>
        <w:ind w:left="370" w:hanging="360"/>
      </w:pPr>
      <w:r>
        <w:rPr>
          <w:rFonts w:ascii="Calibri" w:eastAsia="Calibri" w:hAnsi="Calibri" w:cs="Calibri"/>
          <w:sz w:val="24"/>
        </w:rPr>
        <w:t xml:space="preserve">Short </w:t>
      </w:r>
      <w:hyperlink r:id="rId22">
        <w:r>
          <w:rPr>
            <w:rFonts w:ascii="Calibri" w:eastAsia="Calibri" w:hAnsi="Calibri" w:cs="Calibri"/>
            <w:color w:val="0000FF"/>
            <w:sz w:val="24"/>
            <w:u w:val="single" w:color="0000FF"/>
          </w:rPr>
          <w:t>Entrecomp summary</w:t>
        </w:r>
      </w:hyperlink>
      <w:hyperlink r:id="rId23">
        <w:r>
          <w:rPr>
            <w:rFonts w:ascii="Calibri" w:eastAsia="Calibri" w:hAnsi="Calibri" w:cs="Calibri"/>
            <w:sz w:val="24"/>
          </w:rPr>
          <w:t xml:space="preserve"> </w:t>
        </w:r>
      </w:hyperlink>
      <w:r>
        <w:rPr>
          <w:rFonts w:ascii="Calibri" w:eastAsia="Calibri" w:hAnsi="Calibri" w:cs="Calibri"/>
          <w:sz w:val="24"/>
        </w:rPr>
        <w:t xml:space="preserve">report </w:t>
      </w:r>
    </w:p>
    <w:p w14:paraId="61CA7C76" w14:textId="03A9D006" w:rsidR="00D445E9" w:rsidRPr="005132F7" w:rsidRDefault="00C84B08" w:rsidP="00347B86">
      <w:pPr>
        <w:numPr>
          <w:ilvl w:val="0"/>
          <w:numId w:val="4"/>
        </w:numPr>
        <w:spacing w:after="5" w:line="250" w:lineRule="auto"/>
        <w:ind w:left="370" w:hanging="360"/>
      </w:pPr>
      <w:r w:rsidRPr="00E113BE">
        <w:rPr>
          <w:noProof/>
        </w:rPr>
        <mc:AlternateContent>
          <mc:Choice Requires="wpg">
            <w:drawing>
              <wp:anchor distT="0" distB="0" distL="114300" distR="114300" simplePos="0" relativeHeight="251667456" behindDoc="0" locked="0" layoutInCell="1" allowOverlap="1" wp14:anchorId="116B8857" wp14:editId="2BC65CC9">
                <wp:simplePos x="0" y="0"/>
                <wp:positionH relativeFrom="column">
                  <wp:posOffset>3493135</wp:posOffset>
                </wp:positionH>
                <wp:positionV relativeFrom="paragraph">
                  <wp:posOffset>223520</wp:posOffset>
                </wp:positionV>
                <wp:extent cx="1685925" cy="1238250"/>
                <wp:effectExtent l="0" t="0" r="9525" b="0"/>
                <wp:wrapSquare wrapText="bothSides"/>
                <wp:docPr id="3733" name="Group 3733"/>
                <wp:cNvGraphicFramePr/>
                <a:graphic xmlns:a="http://schemas.openxmlformats.org/drawingml/2006/main">
                  <a:graphicData uri="http://schemas.microsoft.com/office/word/2010/wordprocessingGroup">
                    <wpg:wgp>
                      <wpg:cNvGrpSpPr/>
                      <wpg:grpSpPr>
                        <a:xfrm>
                          <a:off x="0" y="0"/>
                          <a:ext cx="1685925" cy="1238250"/>
                          <a:chOff x="0" y="0"/>
                          <a:chExt cx="1275588" cy="987577"/>
                        </a:xfrm>
                      </wpg:grpSpPr>
                      <pic:pic xmlns:pic="http://schemas.openxmlformats.org/drawingml/2006/picture">
                        <pic:nvPicPr>
                          <pic:cNvPr id="4167" name="Picture 4167"/>
                          <pic:cNvPicPr/>
                        </pic:nvPicPr>
                        <pic:blipFill>
                          <a:blip r:embed="rId24"/>
                          <a:stretch>
                            <a:fillRect/>
                          </a:stretch>
                        </pic:blipFill>
                        <pic:spPr>
                          <a:xfrm>
                            <a:off x="13716" y="13742"/>
                            <a:ext cx="1261872" cy="957072"/>
                          </a:xfrm>
                          <a:prstGeom prst="rect">
                            <a:avLst/>
                          </a:prstGeom>
                        </pic:spPr>
                      </pic:pic>
                      <pic:pic xmlns:pic="http://schemas.openxmlformats.org/drawingml/2006/picture">
                        <pic:nvPicPr>
                          <pic:cNvPr id="487" name="Picture 487"/>
                          <pic:cNvPicPr/>
                        </pic:nvPicPr>
                        <pic:blipFill>
                          <a:blip r:embed="rId25"/>
                          <a:stretch>
                            <a:fillRect/>
                          </a:stretch>
                        </pic:blipFill>
                        <pic:spPr>
                          <a:xfrm>
                            <a:off x="130302" y="129438"/>
                            <a:ext cx="1038225" cy="733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2185DE" id="Group 3733" o:spid="_x0000_s1026" style="position:absolute;margin-left:275.05pt;margin-top:17.6pt;width:132.75pt;height:97.5pt;z-index:251667456;mso-width-relative:margin;mso-height-relative:margin" coordsize="12755,98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7" o:spid="_x0000_s1027" type="#_x0000_t75" style="position:absolute;left:137;top:137;width:12618;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">
                  <v:imagedata r:id="rId26" o:title=""/>
                </v:shape>
                <v:shape id="Picture 487" o:spid="_x0000_s1028" type="#_x0000_t75" style="position:absolute;left:1303;top:1294;width:10382;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">
                  <v:imagedata r:id="rId27" o:title=""/>
                </v:shape>
                <w10:wrap type="square"/>
              </v:group>
            </w:pict>
          </mc:Fallback>
        </mc:AlternateContent>
      </w:r>
      <w:hyperlink r:id="rId28" w:history="1">
        <w:r w:rsidR="00D445E9" w:rsidRPr="00D445E9">
          <w:rPr>
            <w:color w:val="0000FF"/>
            <w:u w:val="single"/>
          </w:rPr>
          <w:t>EntreComp in Action Framework</w:t>
        </w:r>
      </w:hyperlink>
      <w:r w:rsidR="00D445E9">
        <w:rPr>
          <w:rFonts w:ascii="Calibri" w:eastAsia="Calibri" w:hAnsi="Calibri" w:cs="Calibri"/>
          <w:sz w:val="24"/>
        </w:rPr>
        <w:t xml:space="preserve"> appendix</w:t>
      </w:r>
    </w:p>
    <w:p w14:paraId="446BCFB2" w14:textId="4E47B8E0" w:rsidR="00347B86" w:rsidRDefault="00347B86" w:rsidP="00347B86">
      <w:pPr>
        <w:spacing w:after="132" w:line="250" w:lineRule="auto"/>
        <w:ind w:hanging="10"/>
        <w:rPr>
          <w:rFonts w:ascii="Calibri" w:eastAsia="Calibri" w:hAnsi="Calibri" w:cs="Calibri"/>
          <w:sz w:val="24"/>
        </w:rPr>
      </w:pPr>
      <w:r>
        <w:rPr>
          <w:noProof/>
        </w:rPr>
        <w:drawing>
          <wp:anchor distT="0" distB="0" distL="114300" distR="114300" simplePos="0" relativeHeight="251675648" behindDoc="0" locked="0" layoutInCell="1" allowOverlap="0" wp14:anchorId="75CAEB60" wp14:editId="5BE08274">
            <wp:simplePos x="0" y="0"/>
            <wp:positionH relativeFrom="margin">
              <wp:posOffset>276225</wp:posOffset>
            </wp:positionH>
            <wp:positionV relativeFrom="paragraph">
              <wp:posOffset>100100</wp:posOffset>
            </wp:positionV>
            <wp:extent cx="1583055" cy="1527175"/>
            <wp:effectExtent l="0" t="0" r="0" b="0"/>
            <wp:wrapSquare wrapText="bothSides"/>
            <wp:docPr id="234" name="Picture 234" descr="Char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4" name="Picture 234" descr="Chart, diagram&#10;&#10;Description automatically generated"/>
                    <pic:cNvPicPr/>
                  </pic:nvPicPr>
                  <pic:blipFill>
                    <a:blip r:embed="rId29"/>
                    <a:stretch>
                      <a:fillRect/>
                    </a:stretch>
                  </pic:blipFill>
                  <pic:spPr>
                    <a:xfrm>
                      <a:off x="0" y="0"/>
                      <a:ext cx="1583055" cy="1527175"/>
                    </a:xfrm>
                    <a:prstGeom prst="rect">
                      <a:avLst/>
                    </a:prstGeom>
                  </pic:spPr>
                </pic:pic>
              </a:graphicData>
            </a:graphic>
          </wp:anchor>
        </w:drawing>
      </w:r>
    </w:p>
    <w:p w14:paraId="478E504B" w14:textId="051FD76A" w:rsidR="00347B86" w:rsidRDefault="00347B86" w:rsidP="00347B86">
      <w:pPr>
        <w:spacing w:after="132" w:line="250" w:lineRule="auto"/>
        <w:ind w:hanging="10"/>
      </w:pPr>
    </w:p>
    <w:p w14:paraId="26DF941E" w14:textId="77777777" w:rsidR="00347B86" w:rsidRDefault="00347B86" w:rsidP="00347B86">
      <w:pPr>
        <w:spacing w:after="0"/>
        <w:ind w:left="-5" w:hanging="10"/>
        <w:rPr>
          <w:rFonts w:ascii="Calibri" w:eastAsia="Calibri" w:hAnsi="Calibri" w:cs="Calibri"/>
          <w:b/>
          <w:color w:val="00A19A"/>
          <w:sz w:val="28"/>
        </w:rPr>
      </w:pPr>
    </w:p>
    <w:p w14:paraId="0491D921" w14:textId="77777777" w:rsidR="00347B86" w:rsidRDefault="00347B86" w:rsidP="00347B86">
      <w:pPr>
        <w:spacing w:after="0"/>
        <w:ind w:left="-5" w:hanging="10"/>
        <w:rPr>
          <w:rFonts w:ascii="Calibri" w:eastAsia="Calibri" w:hAnsi="Calibri" w:cs="Calibri"/>
          <w:b/>
          <w:color w:val="00A19A"/>
          <w:sz w:val="28"/>
        </w:rPr>
      </w:pPr>
    </w:p>
    <w:p w14:paraId="3B6D2581" w14:textId="77777777" w:rsidR="00347B86" w:rsidRDefault="00347B86" w:rsidP="00347B86">
      <w:pPr>
        <w:spacing w:after="0"/>
        <w:ind w:left="-5" w:hanging="10"/>
        <w:rPr>
          <w:rFonts w:ascii="Calibri" w:eastAsia="Calibri" w:hAnsi="Calibri" w:cs="Calibri"/>
          <w:b/>
          <w:color w:val="00A19A"/>
          <w:sz w:val="28"/>
        </w:rPr>
      </w:pPr>
    </w:p>
    <w:p w14:paraId="13F79658" w14:textId="77777777" w:rsidR="00347B86" w:rsidRDefault="00347B86" w:rsidP="00347B86">
      <w:pPr>
        <w:spacing w:after="0"/>
        <w:ind w:left="-5" w:hanging="10"/>
        <w:rPr>
          <w:rFonts w:ascii="Calibri" w:eastAsia="Calibri" w:hAnsi="Calibri" w:cs="Calibri"/>
          <w:b/>
          <w:color w:val="00A19A"/>
          <w:sz w:val="28"/>
        </w:rPr>
      </w:pPr>
    </w:p>
    <w:p w14:paraId="2B90ED24" w14:textId="77777777" w:rsidR="00347B86" w:rsidRDefault="00347B86" w:rsidP="00347B86">
      <w:pPr>
        <w:spacing w:after="0"/>
        <w:ind w:left="-5" w:hanging="10"/>
        <w:rPr>
          <w:rFonts w:ascii="Calibri" w:eastAsia="Calibri" w:hAnsi="Calibri" w:cs="Calibri"/>
          <w:b/>
          <w:color w:val="00A19A"/>
          <w:sz w:val="28"/>
        </w:rPr>
      </w:pPr>
    </w:p>
    <w:p w14:paraId="1F81E834" w14:textId="2B7A27D1" w:rsidR="00347B86" w:rsidRDefault="00F7219F" w:rsidP="00347B86">
      <w:pPr>
        <w:spacing w:after="0"/>
        <w:ind w:left="-5" w:hanging="10"/>
        <w:rPr>
          <w:rFonts w:ascii="Calibri" w:eastAsia="Calibri" w:hAnsi="Calibri" w:cs="Calibri"/>
          <w:b/>
          <w:color w:val="00A19A"/>
          <w:sz w:val="28"/>
        </w:rPr>
      </w:pPr>
      <w:r>
        <w:rPr>
          <w:rFonts w:ascii="Calibri" w:eastAsia="Calibri" w:hAnsi="Calibri" w:cs="Calibri"/>
          <w:b/>
          <w:color w:val="00A19A"/>
          <w:sz w:val="28"/>
        </w:rPr>
        <w:t>How can I use EntreComp?</w:t>
      </w:r>
    </w:p>
    <w:p w14:paraId="0856477C" w14:textId="7D5EC830" w:rsidR="00F7219F" w:rsidRPr="00F7219F" w:rsidRDefault="00F7219F" w:rsidP="00347B86">
      <w:pPr>
        <w:spacing w:after="0"/>
        <w:ind w:left="-5" w:hanging="10"/>
      </w:pPr>
      <w:r w:rsidRPr="00F7219F">
        <w:t>The EntreComp framework provides a robust structure for:</w:t>
      </w:r>
    </w:p>
    <w:p w14:paraId="3832DCDD" w14:textId="3E100401" w:rsidR="00F7219F" w:rsidRPr="00F7219F" w:rsidRDefault="00F7219F" w:rsidP="00C84B08">
      <w:pPr>
        <w:pStyle w:val="ListParagraph"/>
        <w:numPr>
          <w:ilvl w:val="0"/>
          <w:numId w:val="10"/>
        </w:numPr>
        <w:spacing w:after="0"/>
        <w:ind w:left="360"/>
      </w:pPr>
      <w:r w:rsidRPr="00F7219F">
        <w:t>Curriculum mapping</w:t>
      </w:r>
    </w:p>
    <w:p w14:paraId="07767CE6" w14:textId="77A79D45" w:rsidR="00F7219F" w:rsidRPr="00F7219F" w:rsidRDefault="00F7219F" w:rsidP="00C84B08">
      <w:pPr>
        <w:pStyle w:val="ListParagraph"/>
        <w:numPr>
          <w:ilvl w:val="0"/>
          <w:numId w:val="10"/>
        </w:numPr>
        <w:spacing w:after="0"/>
        <w:ind w:left="360"/>
      </w:pPr>
      <w:r w:rsidRPr="00F7219F">
        <w:t>Curriculum</w:t>
      </w:r>
      <w:r>
        <w:t xml:space="preserve"> review or </w:t>
      </w:r>
      <w:r w:rsidRPr="00F7219F">
        <w:t>design</w:t>
      </w:r>
    </w:p>
    <w:p w14:paraId="768022C8" w14:textId="20C2E388" w:rsidR="00F7219F" w:rsidRPr="00F7219F" w:rsidRDefault="00F7219F" w:rsidP="00C84B08">
      <w:pPr>
        <w:pStyle w:val="ListParagraph"/>
        <w:numPr>
          <w:ilvl w:val="0"/>
          <w:numId w:val="10"/>
        </w:numPr>
        <w:spacing w:after="0"/>
        <w:ind w:left="360"/>
      </w:pPr>
      <w:r w:rsidRPr="00F7219F">
        <w:t>Tracking student progress</w:t>
      </w:r>
    </w:p>
    <w:p w14:paraId="6F9F9E76" w14:textId="36403C5E" w:rsidR="00F7219F" w:rsidRPr="00F7219F" w:rsidRDefault="00F7219F" w:rsidP="00C84B08">
      <w:pPr>
        <w:pStyle w:val="ListParagraph"/>
        <w:numPr>
          <w:ilvl w:val="0"/>
          <w:numId w:val="10"/>
        </w:numPr>
        <w:spacing w:after="0"/>
        <w:ind w:left="360"/>
      </w:pPr>
      <w:r w:rsidRPr="00F7219F">
        <w:t>Assessment personal development</w:t>
      </w:r>
    </w:p>
    <w:p w14:paraId="5958B7A4" w14:textId="52DFF0FC" w:rsidR="00F7219F" w:rsidRDefault="00F7219F" w:rsidP="00C84B08">
      <w:pPr>
        <w:pStyle w:val="ListParagraph"/>
        <w:numPr>
          <w:ilvl w:val="0"/>
          <w:numId w:val="10"/>
        </w:numPr>
        <w:spacing w:after="0"/>
        <w:ind w:left="360"/>
      </w:pPr>
      <w:r w:rsidRPr="00F7219F">
        <w:t xml:space="preserve">Self-Assessment </w:t>
      </w:r>
      <w:r w:rsidR="000F7084">
        <w:t>(</w:t>
      </w:r>
      <w:r w:rsidR="00E113BE">
        <w:t xml:space="preserve">such as </w:t>
      </w:r>
      <w:r w:rsidR="000F7084">
        <w:t>Yoop</w:t>
      </w:r>
      <w:r w:rsidR="00E113BE">
        <w:t>.fi</w:t>
      </w:r>
      <w:r w:rsidR="000F7084">
        <w:t>)</w:t>
      </w:r>
    </w:p>
    <w:p w14:paraId="742CC55E" w14:textId="590D4091" w:rsidR="00E113BE" w:rsidRDefault="00E113BE" w:rsidP="00C84B08">
      <w:pPr>
        <w:pStyle w:val="ListParagraph"/>
        <w:numPr>
          <w:ilvl w:val="0"/>
          <w:numId w:val="10"/>
        </w:numPr>
        <w:spacing w:after="0"/>
        <w:ind w:left="360"/>
      </w:pPr>
      <w:r>
        <w:t>Research</w:t>
      </w:r>
    </w:p>
    <w:p w14:paraId="6C72CDB2" w14:textId="36A7362E" w:rsidR="00E113BE" w:rsidRDefault="00E113BE" w:rsidP="00C84B08">
      <w:pPr>
        <w:pStyle w:val="ListParagraph"/>
        <w:numPr>
          <w:ilvl w:val="0"/>
          <w:numId w:val="10"/>
        </w:numPr>
        <w:spacing w:after="0"/>
        <w:ind w:left="360"/>
      </w:pPr>
      <w:r>
        <w:t xml:space="preserve">Reflective practice </w:t>
      </w:r>
    </w:p>
    <w:p w14:paraId="47D65DD3" w14:textId="6E5BF085" w:rsidR="00E113BE" w:rsidRDefault="00E113BE" w:rsidP="00C84B08">
      <w:pPr>
        <w:pStyle w:val="ListParagraph"/>
        <w:numPr>
          <w:ilvl w:val="0"/>
          <w:numId w:val="10"/>
        </w:numPr>
        <w:spacing w:after="0"/>
        <w:ind w:left="360"/>
      </w:pPr>
      <w:r>
        <w:t>Assessment rubrics</w:t>
      </w:r>
    </w:p>
    <w:p w14:paraId="53A70F91" w14:textId="79B4668B" w:rsidR="00E113BE" w:rsidRDefault="00E113BE" w:rsidP="00C84B08">
      <w:pPr>
        <w:pStyle w:val="ListParagraph"/>
        <w:numPr>
          <w:ilvl w:val="0"/>
          <w:numId w:val="10"/>
        </w:numPr>
        <w:spacing w:after="0"/>
        <w:ind w:left="360"/>
      </w:pPr>
      <w:r>
        <w:t>Learning journeys</w:t>
      </w:r>
    </w:p>
    <w:p w14:paraId="18CEE2B3" w14:textId="62231ED5" w:rsidR="00E113BE" w:rsidRDefault="00E113BE" w:rsidP="00C84B08">
      <w:pPr>
        <w:pStyle w:val="ListParagraph"/>
        <w:numPr>
          <w:ilvl w:val="0"/>
          <w:numId w:val="10"/>
        </w:numPr>
        <w:spacing w:after="0"/>
        <w:ind w:left="360"/>
      </w:pPr>
      <w:r>
        <w:t>Enterprise skills</w:t>
      </w:r>
    </w:p>
    <w:p w14:paraId="7862B16F" w14:textId="34BA7072" w:rsidR="00E113BE" w:rsidRDefault="00E113BE" w:rsidP="00C84B08">
      <w:pPr>
        <w:pStyle w:val="ListParagraph"/>
        <w:numPr>
          <w:ilvl w:val="0"/>
          <w:numId w:val="10"/>
        </w:numPr>
        <w:spacing w:after="0"/>
        <w:ind w:left="360"/>
      </w:pPr>
      <w:r>
        <w:t xml:space="preserve">Business Start-up </w:t>
      </w:r>
    </w:p>
    <w:p w14:paraId="455A0676" w14:textId="37DBE306" w:rsidR="00E113BE" w:rsidRDefault="00E113BE" w:rsidP="00C84B08">
      <w:pPr>
        <w:pStyle w:val="ListParagraph"/>
        <w:numPr>
          <w:ilvl w:val="0"/>
          <w:numId w:val="10"/>
        </w:numPr>
        <w:spacing w:after="0"/>
        <w:ind w:left="360"/>
      </w:pPr>
      <w:r>
        <w:t xml:space="preserve">Employees: development </w:t>
      </w:r>
    </w:p>
    <w:p w14:paraId="09A12437" w14:textId="1713E61D" w:rsidR="00E113BE" w:rsidRDefault="00E113BE" w:rsidP="00C84B08">
      <w:pPr>
        <w:pStyle w:val="ListParagraph"/>
        <w:numPr>
          <w:ilvl w:val="0"/>
          <w:numId w:val="10"/>
        </w:numPr>
        <w:spacing w:after="0"/>
        <w:ind w:left="360"/>
      </w:pPr>
      <w:r>
        <w:t>Appreciating team strengths</w:t>
      </w:r>
    </w:p>
    <w:p w14:paraId="716FB70B" w14:textId="578054FD" w:rsidR="00E113BE" w:rsidRDefault="00E113BE" w:rsidP="00C84B08">
      <w:pPr>
        <w:pStyle w:val="ListParagraph"/>
        <w:numPr>
          <w:ilvl w:val="0"/>
          <w:numId w:val="10"/>
        </w:numPr>
        <w:spacing w:after="0"/>
        <w:ind w:left="360"/>
      </w:pPr>
      <w:r>
        <w:t>All 3 HEI missions</w:t>
      </w:r>
    </w:p>
    <w:p w14:paraId="71494187" w14:textId="5489A15E" w:rsidR="00E113BE" w:rsidRDefault="00E113BE" w:rsidP="00C84B08">
      <w:pPr>
        <w:pStyle w:val="ListParagraph"/>
        <w:numPr>
          <w:ilvl w:val="0"/>
          <w:numId w:val="10"/>
        </w:numPr>
        <w:spacing w:after="0"/>
        <w:ind w:left="360"/>
      </w:pPr>
      <w:r>
        <w:t xml:space="preserve">Online or in person teaching </w:t>
      </w:r>
    </w:p>
    <w:p w14:paraId="3F008377" w14:textId="588D0FE2" w:rsidR="00E113BE" w:rsidRPr="00F7219F" w:rsidRDefault="00E113BE" w:rsidP="00C84B08">
      <w:pPr>
        <w:pStyle w:val="ListParagraph"/>
        <w:spacing w:after="0"/>
        <w:ind w:left="360"/>
      </w:pPr>
    </w:p>
    <w:p w14:paraId="72DF94D5" w14:textId="77777777" w:rsidR="008E2788" w:rsidRDefault="008E2788" w:rsidP="008E2788">
      <w:pPr>
        <w:spacing w:after="103"/>
        <w:ind w:left="118" w:hanging="10"/>
      </w:pPr>
      <w:r>
        <w:rPr>
          <w:rFonts w:ascii="Calibri" w:eastAsia="Calibri" w:hAnsi="Calibri" w:cs="Calibri"/>
          <w:b/>
          <w:color w:val="00A19A"/>
          <w:sz w:val="28"/>
        </w:rPr>
        <w:t>The Entrecomp Reports (2016-2020)</w:t>
      </w:r>
      <w:r>
        <w:rPr>
          <w:rFonts w:ascii="Calibri" w:eastAsia="Calibri" w:hAnsi="Calibri" w:cs="Calibri"/>
          <w:sz w:val="24"/>
        </w:rPr>
        <w:t xml:space="preserve"> </w:t>
      </w:r>
    </w:p>
    <w:p w14:paraId="53BB3226" w14:textId="37951062" w:rsidR="008E2788" w:rsidRPr="00E113BE" w:rsidRDefault="008E2788" w:rsidP="00347B86">
      <w:pPr>
        <w:spacing w:after="166" w:line="250" w:lineRule="auto"/>
        <w:ind w:left="481" w:hanging="10"/>
      </w:pPr>
      <w:r w:rsidRPr="00E113BE">
        <w:rPr>
          <w:noProof/>
        </w:rPr>
        <w:drawing>
          <wp:anchor distT="0" distB="0" distL="114300" distR="114300" simplePos="0" relativeHeight="251666432" behindDoc="0" locked="0" layoutInCell="1" allowOverlap="0" wp14:anchorId="18F06B94" wp14:editId="5A5BDE49">
            <wp:simplePos x="0" y="0"/>
            <wp:positionH relativeFrom="column">
              <wp:posOffset>299098</wp:posOffset>
            </wp:positionH>
            <wp:positionV relativeFrom="paragraph">
              <wp:posOffset>-35889</wp:posOffset>
            </wp:positionV>
            <wp:extent cx="748665" cy="1066241"/>
            <wp:effectExtent l="0" t="0" r="0" b="0"/>
            <wp:wrapSquare wrapText="bothSides"/>
            <wp:docPr id="483" name="Picture 48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83" name="Picture 483" descr="Graphical user interface, application&#10;&#10;Description automatically generated"/>
                    <pic:cNvPicPr/>
                  </pic:nvPicPr>
                  <pic:blipFill>
                    <a:blip r:embed="rId11"/>
                    <a:stretch>
                      <a:fillRect/>
                    </a:stretch>
                  </pic:blipFill>
                  <pic:spPr>
                    <a:xfrm>
                      <a:off x="0" y="0"/>
                      <a:ext cx="748665" cy="1066241"/>
                    </a:xfrm>
                    <a:prstGeom prst="rect">
                      <a:avLst/>
                    </a:prstGeom>
                  </pic:spPr>
                </pic:pic>
              </a:graphicData>
            </a:graphic>
          </wp:anchor>
        </w:drawing>
      </w:r>
      <w:r w:rsidRPr="00E113BE">
        <w:rPr>
          <w:rFonts w:ascii="Calibri" w:eastAsia="Calibri" w:hAnsi="Calibri" w:cs="Calibri"/>
        </w:rPr>
        <w:t xml:space="preserve">This is the  original </w:t>
      </w:r>
      <w:hyperlink r:id="rId30">
        <w:r w:rsidRPr="00E113BE">
          <w:rPr>
            <w:rFonts w:ascii="Calibri" w:eastAsia="Calibri" w:hAnsi="Calibri" w:cs="Calibri"/>
            <w:color w:val="0000FF"/>
            <w:u w:val="single" w:color="0000FF"/>
          </w:rPr>
          <w:t>EntreComp Framework</w:t>
        </w:r>
      </w:hyperlink>
      <w:hyperlink r:id="rId31">
        <w:r w:rsidRPr="00E113BE">
          <w:rPr>
            <w:rFonts w:ascii="Calibri" w:eastAsia="Calibri" w:hAnsi="Calibri" w:cs="Calibri"/>
            <w:color w:val="0000FF"/>
            <w:u w:val="single" w:color="0000FF"/>
          </w:rPr>
          <w:t xml:space="preserve"> </w:t>
        </w:r>
      </w:hyperlink>
      <w:hyperlink r:id="rId32">
        <w:r w:rsidRPr="00E113BE">
          <w:rPr>
            <w:rFonts w:ascii="Calibri" w:eastAsia="Calibri" w:hAnsi="Calibri" w:cs="Calibri"/>
            <w:color w:val="0000FF"/>
            <w:u w:val="single" w:color="0000FF"/>
          </w:rPr>
          <w:t>report</w:t>
        </w:r>
      </w:hyperlink>
      <w:hyperlink r:id="rId33">
        <w:r w:rsidRPr="00E113BE">
          <w:rPr>
            <w:rFonts w:ascii="Calibri" w:eastAsia="Calibri" w:hAnsi="Calibri" w:cs="Calibri"/>
          </w:rPr>
          <w:t xml:space="preserve"> </w:t>
        </w:r>
      </w:hyperlink>
      <w:r w:rsidRPr="00E113BE">
        <w:rPr>
          <w:rFonts w:ascii="Calibri" w:eastAsia="Calibri" w:hAnsi="Calibri" w:cs="Calibri"/>
        </w:rPr>
        <w:t>that was published in 2016.   It contains all the learning outcomes and detail needed for curriculum design or creating assessment rubrics, outlining the competences across 8 progression levels (from “new to enterprise” to expert).</w:t>
      </w:r>
      <w:r w:rsidRPr="00E113BE">
        <w:rPr>
          <w:rFonts w:ascii="Calibri" w:eastAsia="Calibri" w:hAnsi="Calibri" w:cs="Calibri"/>
          <w:color w:val="3C3C3B"/>
        </w:rPr>
        <w:t xml:space="preserve"> </w:t>
      </w:r>
    </w:p>
    <w:p w14:paraId="4F7FCC0C" w14:textId="62F96C52" w:rsidR="008E2788" w:rsidRPr="00E113BE" w:rsidRDefault="008E2788" w:rsidP="008E2788">
      <w:pPr>
        <w:spacing w:after="166" w:line="250" w:lineRule="auto"/>
        <w:ind w:left="355" w:hanging="10"/>
      </w:pPr>
      <w:r w:rsidRPr="00E113BE">
        <w:rPr>
          <w:rFonts w:ascii="Calibri" w:eastAsia="Calibri" w:hAnsi="Calibri" w:cs="Calibri"/>
        </w:rPr>
        <w:t xml:space="preserve">The more recent </w:t>
      </w:r>
      <w:hyperlink r:id="rId34">
        <w:r w:rsidRPr="00E113BE">
          <w:rPr>
            <w:rFonts w:ascii="Calibri" w:eastAsia="Calibri" w:hAnsi="Calibri" w:cs="Calibri"/>
            <w:color w:val="0000FF"/>
            <w:u w:val="single" w:color="0000FF"/>
          </w:rPr>
          <w:t>EntreComp into Action</w:t>
        </w:r>
      </w:hyperlink>
      <w:hyperlink r:id="rId35">
        <w:r w:rsidRPr="00E113BE">
          <w:rPr>
            <w:rFonts w:ascii="Calibri" w:eastAsia="Calibri" w:hAnsi="Calibri" w:cs="Calibri"/>
          </w:rPr>
          <w:t xml:space="preserve"> </w:t>
        </w:r>
      </w:hyperlink>
      <w:r w:rsidRPr="00E113BE">
        <w:rPr>
          <w:rFonts w:ascii="Calibri" w:eastAsia="Calibri" w:hAnsi="Calibri" w:cs="Calibri"/>
        </w:rPr>
        <w:t>published in 2018, provides a new imagery and provides an accessible route into the framework for a wide range of stakeholders. The guide provides an easy overview of EntreComp using simple diagrams to show how the competences relate to each other, suggests routes to accessing the framework and provides a wide range of case examples, tools and ideas on how to use it</w:t>
      </w:r>
      <w:r w:rsidR="00C84B08">
        <w:rPr>
          <w:rFonts w:ascii="Calibri" w:eastAsia="Calibri" w:hAnsi="Calibri" w:cs="Calibri"/>
          <w:color w:val="3C3C3B"/>
        </w:rPr>
        <w:t>.</w:t>
      </w:r>
    </w:p>
    <w:p w14:paraId="76B55C72" w14:textId="744963A3" w:rsidR="008E2788" w:rsidRPr="00E113BE" w:rsidRDefault="00C84B08" w:rsidP="00E113BE">
      <w:pPr>
        <w:spacing w:after="200" w:line="216" w:lineRule="auto"/>
        <w:ind w:left="298" w:right="54" w:hanging="10"/>
      </w:pPr>
      <w:r w:rsidRPr="00E113BE">
        <w:rPr>
          <w:noProof/>
        </w:rPr>
        <mc:AlternateContent>
          <mc:Choice Requires="wpg">
            <w:drawing>
              <wp:anchor distT="0" distB="0" distL="114300" distR="114300" simplePos="0" relativeHeight="251668480" behindDoc="0" locked="0" layoutInCell="1" allowOverlap="1" wp14:anchorId="4DCC0E1F" wp14:editId="30E8D29D">
                <wp:simplePos x="0" y="0"/>
                <wp:positionH relativeFrom="column">
                  <wp:posOffset>336550</wp:posOffset>
                </wp:positionH>
                <wp:positionV relativeFrom="paragraph">
                  <wp:posOffset>11430</wp:posOffset>
                </wp:positionV>
                <wp:extent cx="1295400" cy="1819275"/>
                <wp:effectExtent l="0" t="0" r="0" b="9525"/>
                <wp:wrapSquare wrapText="bothSides"/>
                <wp:docPr id="3734" name="Group 3734"/>
                <wp:cNvGraphicFramePr/>
                <a:graphic xmlns:a="http://schemas.openxmlformats.org/drawingml/2006/main">
                  <a:graphicData uri="http://schemas.microsoft.com/office/word/2010/wordprocessingGroup">
                    <wpg:wgp>
                      <wpg:cNvGrpSpPr/>
                      <wpg:grpSpPr>
                        <a:xfrm>
                          <a:off x="0" y="0"/>
                          <a:ext cx="1295400" cy="1819275"/>
                          <a:chOff x="0" y="0"/>
                          <a:chExt cx="969289" cy="1359408"/>
                        </a:xfrm>
                      </wpg:grpSpPr>
                      <pic:pic xmlns:pic="http://schemas.openxmlformats.org/drawingml/2006/picture">
                        <pic:nvPicPr>
                          <pic:cNvPr id="489" name="Picture 489"/>
                          <pic:cNvPicPr/>
                        </pic:nvPicPr>
                        <pic:blipFill>
                          <a:blip r:embed="rId36"/>
                          <a:stretch>
                            <a:fillRect/>
                          </a:stretch>
                        </pic:blipFill>
                        <pic:spPr>
                          <a:xfrm>
                            <a:off x="0" y="0"/>
                            <a:ext cx="969289" cy="1359408"/>
                          </a:xfrm>
                          <a:prstGeom prst="rect">
                            <a:avLst/>
                          </a:prstGeom>
                        </pic:spPr>
                      </pic:pic>
                      <pic:pic xmlns:pic="http://schemas.openxmlformats.org/drawingml/2006/picture">
                        <pic:nvPicPr>
                          <pic:cNvPr id="491" name="Picture 491"/>
                          <pic:cNvPicPr/>
                        </pic:nvPicPr>
                        <pic:blipFill>
                          <a:blip r:embed="rId37"/>
                          <a:stretch>
                            <a:fillRect/>
                          </a:stretch>
                        </pic:blipFill>
                        <pic:spPr>
                          <a:xfrm>
                            <a:off x="14605" y="53823"/>
                            <a:ext cx="868045" cy="1256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D79C0C" id="Group 3734" o:spid="_x0000_s1026" style="position:absolute;margin-left:26.5pt;margin-top:.9pt;width:102pt;height:143.25pt;z-index:251668480;mso-width-relative:margin;mso-height-relative:margin" coordsize="9692,135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">
                <v:shape id="Picture 489" o:spid="_x0000_s1027" type="#_x0000_t75" style="position:absolute;width:9692;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">
                  <v:imagedata r:id="rId38" o:title=""/>
                </v:shape>
                <v:shape id="Picture 491" o:spid="_x0000_s1028" type="#_x0000_t75" style="position:absolute;left:146;top:538;width:8680;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">
                  <v:imagedata r:id="rId39" o:title=""/>
                </v:shape>
                <w10:wrap type="square"/>
              </v:group>
            </w:pict>
          </mc:Fallback>
        </mc:AlternateContent>
      </w:r>
      <w:r w:rsidR="008E2788" w:rsidRPr="00E113BE">
        <w:rPr>
          <w:rFonts w:ascii="Calibri" w:eastAsia="Calibri" w:hAnsi="Calibri" w:cs="Calibri"/>
        </w:rPr>
        <w:t xml:space="preserve">Published in 2020 this report provides an </w:t>
      </w:r>
      <w:r w:rsidR="008E2788" w:rsidRPr="00E113BE">
        <w:rPr>
          <w:rFonts w:ascii="Calibri" w:eastAsia="Calibri" w:hAnsi="Calibri" w:cs="Calibri"/>
          <w:color w:val="333333"/>
        </w:rPr>
        <w:t xml:space="preserve">overview of what </w:t>
      </w:r>
      <w:hyperlink r:id="rId40">
        <w:r w:rsidR="008E2788" w:rsidRPr="00E113BE">
          <w:rPr>
            <w:rFonts w:ascii="Calibri" w:eastAsia="Calibri" w:hAnsi="Calibri" w:cs="Calibri"/>
            <w:color w:val="0000FF"/>
            <w:u w:val="single" w:color="0000FF"/>
          </w:rPr>
          <w:t>entrepreneurial employees</w:t>
        </w:r>
      </w:hyperlink>
      <w:hyperlink r:id="rId41">
        <w:r w:rsidR="008E2788" w:rsidRPr="00E113BE">
          <w:rPr>
            <w:rFonts w:ascii="Calibri" w:eastAsia="Calibri" w:hAnsi="Calibri" w:cs="Calibri"/>
            <w:color w:val="333333"/>
          </w:rPr>
          <w:t xml:space="preserve"> </w:t>
        </w:r>
      </w:hyperlink>
      <w:r w:rsidR="008E2788" w:rsidRPr="00E113BE">
        <w:rPr>
          <w:rFonts w:ascii="Calibri" w:eastAsia="Calibri" w:hAnsi="Calibri" w:cs="Calibri"/>
          <w:color w:val="333333"/>
        </w:rPr>
        <w:t>do, why such behaviours are needed and how any employee can become more entrepreneurial.   By linking Entrecomp competences to the workplace it shows how useful the framework can be to those working to create entrepreneurial outcomes in others in all contexts.</w:t>
      </w:r>
      <w:r w:rsidR="008E2788" w:rsidRPr="00E113BE">
        <w:rPr>
          <w:rFonts w:ascii="Calibri" w:eastAsia="Calibri" w:hAnsi="Calibri" w:cs="Calibri"/>
        </w:rPr>
        <w:t xml:space="preserve"> </w:t>
      </w:r>
      <w:r w:rsidR="008E2788" w:rsidRPr="00E113BE">
        <w:rPr>
          <w:rFonts w:ascii="Calibri" w:eastAsia="Calibri" w:hAnsi="Calibri" w:cs="Calibri"/>
          <w:color w:val="3C3C3B"/>
        </w:rPr>
        <w:t xml:space="preserve"> </w:t>
      </w:r>
      <w:r w:rsidR="008E2788" w:rsidRPr="00E113BE">
        <w:rPr>
          <w:rFonts w:ascii="Calibri" w:eastAsia="Calibri" w:hAnsi="Calibri" w:cs="Calibri"/>
          <w:color w:val="3C3C3B"/>
        </w:rPr>
        <w:tab/>
      </w:r>
      <w:r w:rsidR="008E2788" w:rsidRPr="00E113BE">
        <w:rPr>
          <w:rFonts w:ascii="Calibri" w:eastAsia="Calibri" w:hAnsi="Calibri" w:cs="Calibri"/>
        </w:rPr>
        <w:t xml:space="preserve"> </w:t>
      </w:r>
    </w:p>
    <w:p w14:paraId="26A888BD" w14:textId="5DCA3B3C" w:rsidR="008E2788" w:rsidRPr="00E113BE" w:rsidRDefault="008E2788" w:rsidP="008E2788">
      <w:pPr>
        <w:spacing w:after="200" w:line="216" w:lineRule="auto"/>
        <w:ind w:left="298" w:right="54" w:hanging="10"/>
      </w:pPr>
      <w:r w:rsidRPr="00E113BE">
        <w:rPr>
          <w:noProof/>
        </w:rPr>
        <w:lastRenderedPageBreak/>
        <w:drawing>
          <wp:anchor distT="0" distB="0" distL="114300" distR="114300" simplePos="0" relativeHeight="251669504" behindDoc="0" locked="0" layoutInCell="1" allowOverlap="0" wp14:anchorId="35CD43E3" wp14:editId="1EB22C3D">
            <wp:simplePos x="0" y="0"/>
            <wp:positionH relativeFrom="column">
              <wp:posOffset>68275</wp:posOffset>
            </wp:positionH>
            <wp:positionV relativeFrom="paragraph">
              <wp:posOffset>-42290</wp:posOffset>
            </wp:positionV>
            <wp:extent cx="1280160" cy="954024"/>
            <wp:effectExtent l="0" t="0" r="0" b="0"/>
            <wp:wrapSquare wrapText="bothSides"/>
            <wp:docPr id="4168" name="Picture 4168"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168" name="Picture 4168" descr="A picture containing chart&#10;&#10;Description automatically generated"/>
                    <pic:cNvPicPr/>
                  </pic:nvPicPr>
                  <pic:blipFill>
                    <a:blip r:embed="rId42"/>
                    <a:stretch>
                      <a:fillRect/>
                    </a:stretch>
                  </pic:blipFill>
                  <pic:spPr>
                    <a:xfrm>
                      <a:off x="0" y="0"/>
                      <a:ext cx="1280160" cy="954024"/>
                    </a:xfrm>
                    <a:prstGeom prst="rect">
                      <a:avLst/>
                    </a:prstGeom>
                  </pic:spPr>
                </pic:pic>
              </a:graphicData>
            </a:graphic>
          </wp:anchor>
        </w:drawing>
      </w:r>
      <w:r w:rsidRPr="00E113BE">
        <w:rPr>
          <w:rFonts w:ascii="Calibri" w:eastAsia="Calibri" w:hAnsi="Calibri" w:cs="Calibri"/>
        </w:rPr>
        <w:t xml:space="preserve">This </w:t>
      </w:r>
      <w:r w:rsidR="00C84B08">
        <w:rPr>
          <w:rFonts w:ascii="Calibri" w:eastAsia="Calibri" w:hAnsi="Calibri" w:cs="Calibri"/>
        </w:rPr>
        <w:t xml:space="preserve">2020 </w:t>
      </w:r>
      <w:r w:rsidRPr="00E113BE">
        <w:rPr>
          <w:rFonts w:ascii="Calibri" w:eastAsia="Calibri" w:hAnsi="Calibri" w:cs="Calibri"/>
        </w:rPr>
        <w:t xml:space="preserve">companion guide, the </w:t>
      </w:r>
      <w:hyperlink r:id="rId43">
        <w:r w:rsidRPr="00E113BE">
          <w:rPr>
            <w:rFonts w:ascii="Calibri" w:eastAsia="Calibri" w:hAnsi="Calibri" w:cs="Calibri"/>
            <w:color w:val="0000FF"/>
            <w:u w:val="single" w:color="0000FF"/>
          </w:rPr>
          <w:t>Entrecomp playbook,</w:t>
        </w:r>
      </w:hyperlink>
      <w:hyperlink r:id="rId44">
        <w:r w:rsidRPr="00E113BE">
          <w:rPr>
            <w:rFonts w:ascii="Calibri" w:eastAsia="Calibri" w:hAnsi="Calibri" w:cs="Calibri"/>
          </w:rPr>
          <w:t xml:space="preserve"> </w:t>
        </w:r>
      </w:hyperlink>
      <w:r w:rsidRPr="00E113BE">
        <w:rPr>
          <w:rFonts w:ascii="Calibri" w:eastAsia="Calibri" w:hAnsi="Calibri" w:cs="Calibri"/>
        </w:rPr>
        <w:t>a</w:t>
      </w:r>
      <w:r w:rsidRPr="00E113BE">
        <w:rPr>
          <w:rFonts w:ascii="Calibri" w:eastAsia="Calibri" w:hAnsi="Calibri" w:cs="Calibri"/>
          <w:color w:val="333333"/>
        </w:rPr>
        <w:t xml:space="preserve">ims to help educators and facilitators design and facilitate entrepreneurial learning activities in meaningful way The playbook sets out nine principles to consider when designing entrepreneurial teaching and learning. It also describes methods that can be adapted to foster entrepreneurial learning and create value for others. </w:t>
      </w:r>
    </w:p>
    <w:p w14:paraId="0793FBBC" w14:textId="60EAE64B" w:rsidR="00E113BE" w:rsidRPr="00E113BE" w:rsidRDefault="008E2788" w:rsidP="00E113BE">
      <w:pPr>
        <w:spacing w:after="200" w:line="216" w:lineRule="auto"/>
        <w:ind w:left="298" w:right="54" w:hanging="10"/>
      </w:pPr>
      <w:r w:rsidRPr="00E113BE">
        <w:rPr>
          <w:noProof/>
        </w:rPr>
        <w:drawing>
          <wp:anchor distT="0" distB="0" distL="114300" distR="114300" simplePos="0" relativeHeight="251670528" behindDoc="0" locked="0" layoutInCell="1" allowOverlap="0" wp14:anchorId="3457F2A8" wp14:editId="4985C7FD">
            <wp:simplePos x="0" y="0"/>
            <wp:positionH relativeFrom="column">
              <wp:posOffset>68275</wp:posOffset>
            </wp:positionH>
            <wp:positionV relativeFrom="paragraph">
              <wp:posOffset>-41845</wp:posOffset>
            </wp:positionV>
            <wp:extent cx="1280160" cy="957073"/>
            <wp:effectExtent l="0" t="0" r="0" b="0"/>
            <wp:wrapSquare wrapText="bothSides"/>
            <wp:docPr id="4169" name="Picture 4169"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169" name="Picture 4169" descr="Graphical user interface&#10;&#10;Description automatically generated"/>
                    <pic:cNvPicPr/>
                  </pic:nvPicPr>
                  <pic:blipFill>
                    <a:blip r:embed="rId45"/>
                    <a:stretch>
                      <a:fillRect/>
                    </a:stretch>
                  </pic:blipFill>
                  <pic:spPr>
                    <a:xfrm>
                      <a:off x="0" y="0"/>
                      <a:ext cx="1280160" cy="957073"/>
                    </a:xfrm>
                    <a:prstGeom prst="rect">
                      <a:avLst/>
                    </a:prstGeom>
                  </pic:spPr>
                </pic:pic>
              </a:graphicData>
            </a:graphic>
          </wp:anchor>
        </w:drawing>
      </w:r>
      <w:hyperlink r:id="rId46">
        <w:r w:rsidRPr="00E113BE">
          <w:rPr>
            <w:rFonts w:ascii="Calibri" w:eastAsia="Calibri" w:hAnsi="Calibri" w:cs="Calibri"/>
            <w:color w:val="0000FF"/>
            <w:u w:val="single" w:color="0000FF"/>
          </w:rPr>
          <w:t>EntreComp at Work</w:t>
        </w:r>
      </w:hyperlink>
      <w:hyperlink r:id="rId47">
        <w:r w:rsidRPr="00E113BE">
          <w:rPr>
            <w:rFonts w:ascii="Calibri" w:eastAsia="Calibri" w:hAnsi="Calibri" w:cs="Calibri"/>
            <w:color w:val="333333"/>
          </w:rPr>
          <w:t xml:space="preserve"> </w:t>
        </w:r>
      </w:hyperlink>
      <w:r w:rsidRPr="00E113BE">
        <w:rPr>
          <w:rFonts w:ascii="Calibri" w:eastAsia="Calibri" w:hAnsi="Calibri" w:cs="Calibri"/>
          <w:color w:val="333333"/>
        </w:rPr>
        <w:t>focuses on how EntreComp is being used for the provision of services supporting individuals to progress towards and participate in labour market activities or entrepreneurial ventures. Presenting 10 case studies, this report provides insights into actual uses of the EntreComp framework in addressing the entrepreneurial skills challenge to support individuals in their journey towards sustainable employment.</w:t>
      </w:r>
      <w:r w:rsidRPr="00E113BE">
        <w:rPr>
          <w:rFonts w:ascii="Calibri" w:eastAsia="Calibri" w:hAnsi="Calibri" w:cs="Calibri"/>
          <w:color w:val="3C3C3B"/>
        </w:rPr>
        <w:t xml:space="preserve">  </w:t>
      </w:r>
    </w:p>
    <w:p w14:paraId="4EDD0348" w14:textId="60789739" w:rsidR="008E2788" w:rsidRPr="00E113BE" w:rsidRDefault="00E113BE" w:rsidP="00E113BE">
      <w:pPr>
        <w:spacing w:after="200" w:line="216" w:lineRule="auto"/>
        <w:ind w:left="298" w:right="54" w:hanging="10"/>
      </w:pPr>
      <w:r w:rsidRPr="00E113BE">
        <w:rPr>
          <w:noProof/>
        </w:rPr>
        <w:drawing>
          <wp:anchor distT="0" distB="0" distL="114300" distR="114300" simplePos="0" relativeHeight="251678720" behindDoc="0" locked="0" layoutInCell="1" allowOverlap="1" wp14:anchorId="627FBCBA" wp14:editId="6AB64D5A">
            <wp:simplePos x="0" y="0"/>
            <wp:positionH relativeFrom="margin">
              <wp:align>left</wp:align>
            </wp:positionH>
            <wp:positionV relativeFrom="paragraph">
              <wp:posOffset>107950</wp:posOffset>
            </wp:positionV>
            <wp:extent cx="950177" cy="1409251"/>
            <wp:effectExtent l="0" t="0" r="2540" b="635"/>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950177" cy="1409251"/>
                    </a:xfrm>
                    <a:prstGeom prst="rect">
                      <a:avLst/>
                    </a:prstGeom>
                  </pic:spPr>
                </pic:pic>
              </a:graphicData>
            </a:graphic>
            <wp14:sizeRelH relativeFrom="margin">
              <wp14:pctWidth>0</wp14:pctWidth>
            </wp14:sizeRelH>
            <wp14:sizeRelV relativeFrom="margin">
              <wp14:pctHeight>0</wp14:pctHeight>
            </wp14:sizeRelV>
          </wp:anchor>
        </w:drawing>
      </w:r>
      <w:r w:rsidR="008E2788" w:rsidRPr="00E113BE">
        <w:rPr>
          <w:rFonts w:ascii="Calibri" w:eastAsia="Calibri" w:hAnsi="Calibri" w:cs="Calibri"/>
        </w:rPr>
        <w:t xml:space="preserve">Entrecomp, together with </w:t>
      </w:r>
      <w:hyperlink r:id="rId49">
        <w:proofErr w:type="spellStart"/>
        <w:r w:rsidR="008E2788" w:rsidRPr="00E113BE">
          <w:rPr>
            <w:rFonts w:ascii="Calibri" w:eastAsia="Calibri" w:hAnsi="Calibri" w:cs="Calibri"/>
            <w:color w:val="0000FF"/>
            <w:u w:val="single" w:color="0000FF"/>
          </w:rPr>
          <w:t>Digcomp</w:t>
        </w:r>
        <w:proofErr w:type="spellEnd"/>
      </w:hyperlink>
      <w:hyperlink r:id="rId50">
        <w:r w:rsidR="008E2788" w:rsidRPr="00E113BE">
          <w:rPr>
            <w:rFonts w:ascii="Calibri" w:eastAsia="Calibri" w:hAnsi="Calibri" w:cs="Calibri"/>
          </w:rPr>
          <w:t xml:space="preserve"> </w:t>
        </w:r>
      </w:hyperlink>
      <w:r w:rsidR="008E2788" w:rsidRPr="00E113BE">
        <w:rPr>
          <w:rFonts w:ascii="Calibri" w:eastAsia="Calibri" w:hAnsi="Calibri" w:cs="Calibri"/>
        </w:rPr>
        <w:t xml:space="preserve">form the detail of a wider </w:t>
      </w:r>
      <w:r w:rsidR="008E2788" w:rsidRPr="00E113BE">
        <w:rPr>
          <w:rFonts w:ascii="Calibri" w:eastAsia="Calibri" w:hAnsi="Calibri" w:cs="Calibri"/>
          <w:color w:val="333333"/>
        </w:rPr>
        <w:t>set of competences applying to all spheres of life that can be acquired through formal informal and non-formal education, and can help citizens to thrive in the 21st Century.</w:t>
      </w:r>
      <w:r w:rsidR="008E2788" w:rsidRPr="00E113BE">
        <w:rPr>
          <w:rFonts w:ascii="Calibri" w:eastAsia="Calibri" w:hAnsi="Calibri" w:cs="Calibri"/>
        </w:rPr>
        <w:t xml:space="preserve"> </w:t>
      </w:r>
    </w:p>
    <w:p w14:paraId="2904D91D" w14:textId="77777777" w:rsidR="00E113BE" w:rsidRDefault="00E113BE" w:rsidP="008E2788">
      <w:pPr>
        <w:spacing w:after="207" w:line="217" w:lineRule="auto"/>
        <w:ind w:left="118" w:hanging="10"/>
        <w:rPr>
          <w:rFonts w:ascii="Calibri" w:eastAsia="Calibri" w:hAnsi="Calibri" w:cs="Calibri"/>
          <w:color w:val="3C3C3B"/>
          <w:sz w:val="24"/>
        </w:rPr>
      </w:pPr>
    </w:p>
    <w:p w14:paraId="0FD3CABC" w14:textId="37393722" w:rsidR="008E2788" w:rsidRDefault="00E113BE" w:rsidP="008E2788">
      <w:pPr>
        <w:spacing w:after="207" w:line="217" w:lineRule="auto"/>
        <w:ind w:left="118" w:hanging="10"/>
      </w:pPr>
      <w:r w:rsidRPr="007F050D">
        <w:rPr>
          <w:noProof/>
        </w:rPr>
        <w:drawing>
          <wp:anchor distT="0" distB="0" distL="114300" distR="114300" simplePos="0" relativeHeight="251677696" behindDoc="0" locked="0" layoutInCell="1" allowOverlap="0" wp14:anchorId="23E2B693" wp14:editId="7F0733CF">
            <wp:simplePos x="0" y="0"/>
            <wp:positionH relativeFrom="column">
              <wp:align>right</wp:align>
            </wp:positionH>
            <wp:positionV relativeFrom="paragraph">
              <wp:posOffset>3810</wp:posOffset>
            </wp:positionV>
            <wp:extent cx="1223645" cy="1414145"/>
            <wp:effectExtent l="0" t="0" r="0" b="0"/>
            <wp:wrapSquare wrapText="bothSides"/>
            <wp:docPr id="497" name="Picture 497"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97" name="Picture 497" descr="A picture containing diagram&#10;&#10;Description automatically generated"/>
                    <pic:cNvPicPr/>
                  </pic:nvPicPr>
                  <pic:blipFill>
                    <a:blip r:embed="rId51"/>
                    <a:stretch>
                      <a:fillRect/>
                    </a:stretch>
                  </pic:blipFill>
                  <pic:spPr>
                    <a:xfrm>
                      <a:off x="0" y="0"/>
                      <a:ext cx="1223645" cy="1414145"/>
                    </a:xfrm>
                    <a:prstGeom prst="rect">
                      <a:avLst/>
                    </a:prstGeom>
                  </pic:spPr>
                </pic:pic>
              </a:graphicData>
            </a:graphic>
          </wp:anchor>
        </w:drawing>
      </w:r>
      <w:r w:rsidR="008E2788" w:rsidRPr="007F050D">
        <w:rPr>
          <w:rFonts w:ascii="Calibri" w:eastAsia="Calibri" w:hAnsi="Calibri" w:cs="Calibri"/>
          <w:color w:val="3C3C3B"/>
        </w:rPr>
        <w:t xml:space="preserve">This overarching document </w:t>
      </w:r>
      <w:hyperlink r:id="rId52">
        <w:proofErr w:type="spellStart"/>
        <w:r w:rsidR="008E2788" w:rsidRPr="007F050D">
          <w:rPr>
            <w:rFonts w:ascii="Calibri" w:eastAsia="Calibri" w:hAnsi="Calibri" w:cs="Calibri"/>
            <w:color w:val="0000FF"/>
            <w:u w:val="single" w:color="0000FF"/>
          </w:rPr>
          <w:t>Lifecomp</w:t>
        </w:r>
        <w:proofErr w:type="spellEnd"/>
      </w:hyperlink>
      <w:hyperlink r:id="rId53">
        <w:r w:rsidR="008E2788" w:rsidRPr="007F050D">
          <w:rPr>
            <w:rFonts w:ascii="Calibri" w:eastAsia="Calibri" w:hAnsi="Calibri" w:cs="Calibri"/>
            <w:color w:val="3C3C3B"/>
          </w:rPr>
          <w:t xml:space="preserve"> </w:t>
        </w:r>
      </w:hyperlink>
      <w:r w:rsidRPr="007F050D">
        <w:rPr>
          <w:rFonts w:ascii="Calibri" w:eastAsia="Calibri" w:hAnsi="Calibri" w:cs="Calibri"/>
          <w:color w:val="3C3C3B"/>
        </w:rPr>
        <w:t xml:space="preserve">provides the umbrella document as it </w:t>
      </w:r>
      <w:r w:rsidR="008E2788" w:rsidRPr="007F050D">
        <w:rPr>
          <w:rFonts w:ascii="Calibri" w:eastAsia="Calibri" w:hAnsi="Calibri" w:cs="Calibri"/>
          <w:color w:val="3C3C3B"/>
        </w:rPr>
        <w:t xml:space="preserve">supports the key competence of “ </w:t>
      </w:r>
      <w:r w:rsidR="008E2788" w:rsidRPr="007F050D">
        <w:rPr>
          <w:rFonts w:ascii="Calibri" w:eastAsia="Calibri" w:hAnsi="Calibri" w:cs="Calibri"/>
          <w:color w:val="333333"/>
        </w:rPr>
        <w:t>Personal, Social and Learning to Learn” that w</w:t>
      </w:r>
      <w:r w:rsidRPr="007F050D">
        <w:rPr>
          <w:rFonts w:ascii="Calibri" w:eastAsia="Calibri" w:hAnsi="Calibri" w:cs="Calibri"/>
          <w:color w:val="333333"/>
        </w:rPr>
        <w:t xml:space="preserve">ere </w:t>
      </w:r>
      <w:r w:rsidR="008E2788" w:rsidRPr="007F050D">
        <w:rPr>
          <w:rFonts w:ascii="Calibri" w:eastAsia="Calibri" w:hAnsi="Calibri" w:cs="Calibri"/>
          <w:color w:val="333333"/>
        </w:rPr>
        <w:t>set in 2018</w:t>
      </w:r>
      <w:r>
        <w:rPr>
          <w:rFonts w:ascii="Calibri" w:eastAsia="Calibri" w:hAnsi="Calibri" w:cs="Calibri"/>
          <w:color w:val="3C3C3B"/>
          <w:sz w:val="24"/>
        </w:rPr>
        <w:t>.</w:t>
      </w:r>
    </w:p>
    <w:p w14:paraId="582DE529" w14:textId="262EB3CC" w:rsidR="008E2788" w:rsidRDefault="00E113BE" w:rsidP="008E2788">
      <w:pPr>
        <w:spacing w:after="86"/>
        <w:ind w:left="-5" w:hanging="10"/>
        <w:rPr>
          <w:rFonts w:ascii="Calibri" w:eastAsia="Calibri" w:hAnsi="Calibri" w:cs="Calibri"/>
          <w:b/>
          <w:color w:val="00A19A"/>
          <w:sz w:val="28"/>
        </w:rPr>
      </w:pPr>
      <w:r>
        <w:rPr>
          <w:rFonts w:ascii="Calibri" w:eastAsia="Calibri" w:hAnsi="Calibri" w:cs="Calibri"/>
          <w:b/>
          <w:color w:val="00A19A"/>
          <w:sz w:val="28"/>
        </w:rPr>
        <w:t xml:space="preserve">EntreComp </w:t>
      </w:r>
      <w:r w:rsidR="008E2788">
        <w:rPr>
          <w:rFonts w:ascii="Calibri" w:eastAsia="Calibri" w:hAnsi="Calibri" w:cs="Calibri"/>
          <w:b/>
          <w:color w:val="00A19A"/>
          <w:sz w:val="28"/>
        </w:rPr>
        <w:t xml:space="preserve">References </w:t>
      </w:r>
    </w:p>
    <w:p w14:paraId="73BD3D5E" w14:textId="77777777" w:rsidR="008E2788" w:rsidRPr="00E113BE" w:rsidRDefault="008E2788" w:rsidP="00E113BE">
      <w:pPr>
        <w:spacing w:after="0"/>
        <w:ind w:left="-5" w:hanging="10"/>
        <w:rPr>
          <w:sz w:val="20"/>
          <w:szCs w:val="20"/>
        </w:rPr>
      </w:pPr>
      <w:proofErr w:type="spellStart"/>
      <w:r w:rsidRPr="00E113BE">
        <w:rPr>
          <w:rFonts w:ascii="Calibri" w:eastAsia="Calibri" w:hAnsi="Calibri" w:cs="Calibri"/>
          <w:sz w:val="20"/>
          <w:szCs w:val="20"/>
        </w:rPr>
        <w:t>Bacigalupo</w:t>
      </w:r>
      <w:proofErr w:type="spellEnd"/>
      <w:r w:rsidRPr="00E113BE">
        <w:rPr>
          <w:rFonts w:ascii="Calibri" w:eastAsia="Calibri" w:hAnsi="Calibri" w:cs="Calibri"/>
          <w:sz w:val="20"/>
          <w:szCs w:val="20"/>
        </w:rPr>
        <w:t xml:space="preserve">, M., </w:t>
      </w:r>
      <w:proofErr w:type="spellStart"/>
      <w:r w:rsidRPr="00E113BE">
        <w:rPr>
          <w:rFonts w:ascii="Calibri" w:eastAsia="Calibri" w:hAnsi="Calibri" w:cs="Calibri"/>
          <w:sz w:val="20"/>
          <w:szCs w:val="20"/>
        </w:rPr>
        <w:t>Kampylis</w:t>
      </w:r>
      <w:proofErr w:type="spellEnd"/>
      <w:r w:rsidRPr="00E113BE">
        <w:rPr>
          <w:rFonts w:ascii="Calibri" w:eastAsia="Calibri" w:hAnsi="Calibri" w:cs="Calibri"/>
          <w:sz w:val="20"/>
          <w:szCs w:val="20"/>
        </w:rPr>
        <w:t xml:space="preserve">, P., Punie, Y., &amp; Van den Brande, G. (2016). EntreComp: The </w:t>
      </w:r>
    </w:p>
    <w:p w14:paraId="3DE8396F" w14:textId="77777777" w:rsidR="008E2788" w:rsidRPr="00E113BE" w:rsidRDefault="008E2788" w:rsidP="00E113BE">
      <w:pPr>
        <w:spacing w:after="0"/>
        <w:ind w:left="-5" w:hanging="10"/>
        <w:rPr>
          <w:sz w:val="20"/>
          <w:szCs w:val="20"/>
        </w:rPr>
      </w:pPr>
      <w:r w:rsidRPr="00E113BE">
        <w:rPr>
          <w:rFonts w:ascii="Calibri" w:eastAsia="Calibri" w:hAnsi="Calibri" w:cs="Calibri"/>
          <w:sz w:val="20"/>
          <w:szCs w:val="20"/>
        </w:rPr>
        <w:t xml:space="preserve">Entrepreneurship Competence Framework. Luxembourg: Publication Office of the European Union  </w:t>
      </w:r>
    </w:p>
    <w:p w14:paraId="10F01B96" w14:textId="77777777" w:rsidR="008E2788" w:rsidRPr="00E113BE" w:rsidRDefault="008E2788" w:rsidP="00E113BE">
      <w:pPr>
        <w:spacing w:after="0"/>
        <w:rPr>
          <w:sz w:val="20"/>
          <w:szCs w:val="20"/>
        </w:rPr>
      </w:pPr>
      <w:r w:rsidRPr="00E113BE">
        <w:rPr>
          <w:rFonts w:ascii="Calibri" w:eastAsia="Calibri" w:hAnsi="Calibri" w:cs="Calibri"/>
          <w:sz w:val="20"/>
          <w:szCs w:val="20"/>
        </w:rPr>
        <w:t xml:space="preserve"> </w:t>
      </w:r>
    </w:p>
    <w:p w14:paraId="665F0F2C" w14:textId="77777777" w:rsidR="008E2788" w:rsidRPr="00E113BE" w:rsidRDefault="008E2788" w:rsidP="00E113BE">
      <w:pPr>
        <w:spacing w:after="0"/>
        <w:rPr>
          <w:sz w:val="20"/>
          <w:szCs w:val="20"/>
        </w:rPr>
      </w:pPr>
      <w:proofErr w:type="spellStart"/>
      <w:r w:rsidRPr="00E113BE">
        <w:rPr>
          <w:rFonts w:ascii="Calibri" w:eastAsia="Calibri" w:hAnsi="Calibri" w:cs="Calibri"/>
          <w:sz w:val="20"/>
          <w:szCs w:val="20"/>
        </w:rPr>
        <w:t>Bacigalupo</w:t>
      </w:r>
      <w:proofErr w:type="spellEnd"/>
      <w:r w:rsidRPr="00E113BE">
        <w:rPr>
          <w:rFonts w:ascii="Calibri" w:eastAsia="Calibri" w:hAnsi="Calibri" w:cs="Calibri"/>
          <w:sz w:val="20"/>
          <w:szCs w:val="20"/>
        </w:rPr>
        <w:t xml:space="preserve">, </w:t>
      </w:r>
      <w:proofErr w:type="gramStart"/>
      <w:r w:rsidRPr="00E113BE">
        <w:rPr>
          <w:rFonts w:ascii="Calibri" w:eastAsia="Calibri" w:hAnsi="Calibri" w:cs="Calibri"/>
          <w:sz w:val="20"/>
          <w:szCs w:val="20"/>
        </w:rPr>
        <w:t xml:space="preserve">M,  </w:t>
      </w:r>
      <w:proofErr w:type="spellStart"/>
      <w:r w:rsidRPr="00E113BE">
        <w:rPr>
          <w:rFonts w:ascii="Calibri" w:eastAsia="Calibri" w:hAnsi="Calibri" w:cs="Calibri"/>
          <w:sz w:val="20"/>
          <w:szCs w:val="20"/>
        </w:rPr>
        <w:t>Weikert</w:t>
      </w:r>
      <w:proofErr w:type="spellEnd"/>
      <w:proofErr w:type="gramEnd"/>
      <w:r w:rsidRPr="00E113BE">
        <w:rPr>
          <w:rFonts w:ascii="Calibri" w:eastAsia="Calibri" w:hAnsi="Calibri" w:cs="Calibri"/>
          <w:sz w:val="20"/>
          <w:szCs w:val="20"/>
        </w:rPr>
        <w:t xml:space="preserve"> Garcia, L; </w:t>
      </w:r>
      <w:proofErr w:type="spellStart"/>
      <w:r w:rsidRPr="00E113BE">
        <w:rPr>
          <w:rFonts w:ascii="Calibri" w:eastAsia="Calibri" w:hAnsi="Calibri" w:cs="Calibri"/>
          <w:sz w:val="20"/>
          <w:szCs w:val="20"/>
        </w:rPr>
        <w:t>Mansoori</w:t>
      </w:r>
      <w:proofErr w:type="spellEnd"/>
      <w:r w:rsidRPr="00E113BE">
        <w:rPr>
          <w:rFonts w:ascii="Calibri" w:eastAsia="Calibri" w:hAnsi="Calibri" w:cs="Calibri"/>
          <w:sz w:val="20"/>
          <w:szCs w:val="20"/>
        </w:rPr>
        <w:t xml:space="preserve">, Y; O’Keeffe, W (2020) EntreComp Playbook.: </w:t>
      </w:r>
    </w:p>
    <w:p w14:paraId="67D60856" w14:textId="77777777" w:rsidR="008E2788" w:rsidRPr="00E113BE" w:rsidRDefault="008E2788" w:rsidP="00E113BE">
      <w:pPr>
        <w:spacing w:after="0"/>
        <w:ind w:left="-5" w:hanging="10"/>
        <w:rPr>
          <w:sz w:val="20"/>
          <w:szCs w:val="20"/>
        </w:rPr>
      </w:pPr>
      <w:r w:rsidRPr="00E113BE">
        <w:rPr>
          <w:rFonts w:ascii="Calibri" w:eastAsia="Calibri" w:hAnsi="Calibri" w:cs="Calibri"/>
          <w:sz w:val="20"/>
          <w:szCs w:val="20"/>
        </w:rPr>
        <w:t xml:space="preserve">Entrepreneurial learning beyond the classroom: Publications Office of the European Union </w:t>
      </w:r>
    </w:p>
    <w:p w14:paraId="190AC707" w14:textId="77777777" w:rsidR="008E2788" w:rsidRPr="00E113BE" w:rsidRDefault="008E2788" w:rsidP="00E113BE">
      <w:pPr>
        <w:spacing w:after="0"/>
        <w:ind w:left="-5" w:hanging="10"/>
        <w:rPr>
          <w:sz w:val="20"/>
          <w:szCs w:val="20"/>
        </w:rPr>
      </w:pPr>
      <w:r w:rsidRPr="00E113BE">
        <w:rPr>
          <w:rFonts w:ascii="Calibri" w:eastAsia="Calibri" w:hAnsi="Calibri" w:cs="Calibri"/>
          <w:sz w:val="20"/>
          <w:szCs w:val="20"/>
        </w:rPr>
        <w:t xml:space="preserve">JRC120487 ISBN: 978-92-76-19416-3 (online) ISSN: 1831-9424 (online) EUR 30245 EN </w:t>
      </w:r>
    </w:p>
    <w:p w14:paraId="4D820DB7" w14:textId="2E0F3769" w:rsidR="008E2788" w:rsidRPr="00E113BE" w:rsidRDefault="008E2788" w:rsidP="00E113BE">
      <w:pPr>
        <w:spacing w:after="158"/>
        <w:ind w:left="-5" w:hanging="10"/>
        <w:rPr>
          <w:rFonts w:ascii="Calibri" w:eastAsia="Calibri" w:hAnsi="Calibri" w:cs="Calibri"/>
          <w:sz w:val="20"/>
          <w:szCs w:val="20"/>
        </w:rPr>
      </w:pPr>
      <w:r w:rsidRPr="00E113BE">
        <w:rPr>
          <w:rFonts w:ascii="Calibri" w:eastAsia="Calibri" w:hAnsi="Calibri" w:cs="Calibri"/>
          <w:sz w:val="20"/>
          <w:szCs w:val="20"/>
        </w:rPr>
        <w:t xml:space="preserve">OP KJ-NA-30245-EN-N (online) http://publications.jrc.ec.europa.eu/repository/handle/JRC120487 </w:t>
      </w:r>
    </w:p>
    <w:p w14:paraId="18CD7B1B" w14:textId="57873A02" w:rsidR="00E113BE" w:rsidRPr="00E113BE" w:rsidRDefault="00E113BE" w:rsidP="00E113BE">
      <w:pPr>
        <w:spacing w:after="158"/>
        <w:ind w:left="-5" w:hanging="10"/>
        <w:rPr>
          <w:rFonts w:cstheme="minorHAnsi"/>
          <w:color w:val="000000"/>
          <w:sz w:val="20"/>
          <w:szCs w:val="20"/>
        </w:rPr>
      </w:pPr>
      <w:proofErr w:type="spellStart"/>
      <w:r w:rsidRPr="00E113BE">
        <w:rPr>
          <w:rFonts w:cstheme="minorHAnsi"/>
          <w:color w:val="000000"/>
          <w:sz w:val="20"/>
          <w:szCs w:val="20"/>
        </w:rPr>
        <w:t>Caena</w:t>
      </w:r>
      <w:proofErr w:type="spellEnd"/>
      <w:r w:rsidRPr="00E113BE">
        <w:rPr>
          <w:rFonts w:cstheme="minorHAnsi"/>
          <w:color w:val="000000"/>
          <w:sz w:val="20"/>
          <w:szCs w:val="20"/>
        </w:rPr>
        <w:t>, F., Developing a European Framework for the Personal, Social and Learning to Learn Key Competence (</w:t>
      </w:r>
      <w:proofErr w:type="spellStart"/>
      <w:r w:rsidRPr="00E113BE">
        <w:rPr>
          <w:rFonts w:cstheme="minorHAnsi"/>
          <w:color w:val="000000"/>
          <w:sz w:val="20"/>
          <w:szCs w:val="20"/>
        </w:rPr>
        <w:t>LifEComp</w:t>
      </w:r>
      <w:proofErr w:type="spellEnd"/>
      <w:r w:rsidRPr="00E113BE">
        <w:rPr>
          <w:rFonts w:cstheme="minorHAnsi"/>
          <w:color w:val="000000"/>
          <w:sz w:val="20"/>
          <w:szCs w:val="20"/>
        </w:rPr>
        <w:t>), Punie, Y. editor(s), EUR 29855 EN, Publications Office of the European Union, Luxembourg, 2019, ISBN 978-92-76-11225-9, doi:10.2760/172528, JRC117987.</w:t>
      </w:r>
    </w:p>
    <w:p w14:paraId="79C93497" w14:textId="2F8E0649" w:rsidR="00E113BE" w:rsidRPr="00E113BE" w:rsidRDefault="00E113BE" w:rsidP="00E113BE">
      <w:pPr>
        <w:spacing w:after="158"/>
        <w:ind w:left="-5" w:hanging="10"/>
        <w:rPr>
          <w:rFonts w:ascii="Calibri" w:eastAsia="Calibri" w:hAnsi="Calibri" w:cs="Calibri"/>
          <w:sz w:val="20"/>
          <w:szCs w:val="20"/>
        </w:rPr>
      </w:pPr>
      <w:proofErr w:type="spellStart"/>
      <w:r w:rsidRPr="00E113BE">
        <w:rPr>
          <w:rFonts w:ascii="Calibri" w:eastAsia="Calibri" w:hAnsi="Calibri" w:cs="Calibri"/>
          <w:sz w:val="20"/>
          <w:szCs w:val="20"/>
        </w:rPr>
        <w:t>Carretero</w:t>
      </w:r>
      <w:proofErr w:type="spellEnd"/>
      <w:r w:rsidRPr="00E113BE">
        <w:rPr>
          <w:rFonts w:ascii="Calibri" w:eastAsia="Calibri" w:hAnsi="Calibri" w:cs="Calibri"/>
          <w:sz w:val="20"/>
          <w:szCs w:val="20"/>
        </w:rPr>
        <w:t xml:space="preserve"> Gomez, S., Punie, Y., </w:t>
      </w:r>
      <w:proofErr w:type="spellStart"/>
      <w:r w:rsidRPr="00E113BE">
        <w:rPr>
          <w:rFonts w:ascii="Calibri" w:eastAsia="Calibri" w:hAnsi="Calibri" w:cs="Calibri"/>
          <w:sz w:val="20"/>
          <w:szCs w:val="20"/>
        </w:rPr>
        <w:t>Vuorikari</w:t>
      </w:r>
      <w:proofErr w:type="spellEnd"/>
      <w:r w:rsidRPr="00E113BE">
        <w:rPr>
          <w:rFonts w:ascii="Calibri" w:eastAsia="Calibri" w:hAnsi="Calibri" w:cs="Calibri"/>
          <w:sz w:val="20"/>
          <w:szCs w:val="20"/>
        </w:rPr>
        <w:t xml:space="preserve">, R., Cabrera </w:t>
      </w:r>
      <w:proofErr w:type="spellStart"/>
      <w:r w:rsidRPr="00E113BE">
        <w:rPr>
          <w:rFonts w:ascii="Calibri" w:eastAsia="Calibri" w:hAnsi="Calibri" w:cs="Calibri"/>
          <w:sz w:val="20"/>
          <w:szCs w:val="20"/>
        </w:rPr>
        <w:t>Giraldez</w:t>
      </w:r>
      <w:proofErr w:type="spellEnd"/>
      <w:r w:rsidRPr="00E113BE">
        <w:rPr>
          <w:rFonts w:ascii="Calibri" w:eastAsia="Calibri" w:hAnsi="Calibri" w:cs="Calibri"/>
          <w:sz w:val="20"/>
          <w:szCs w:val="20"/>
        </w:rPr>
        <w:t xml:space="preserve">, M. and </w:t>
      </w:r>
      <w:proofErr w:type="spellStart"/>
      <w:r w:rsidRPr="00E113BE">
        <w:rPr>
          <w:rFonts w:ascii="Calibri" w:eastAsia="Calibri" w:hAnsi="Calibri" w:cs="Calibri"/>
          <w:sz w:val="20"/>
          <w:szCs w:val="20"/>
        </w:rPr>
        <w:t>Okeeffe</w:t>
      </w:r>
      <w:proofErr w:type="spellEnd"/>
      <w:r w:rsidRPr="00E113BE">
        <w:rPr>
          <w:rFonts w:ascii="Calibri" w:eastAsia="Calibri" w:hAnsi="Calibri" w:cs="Calibri"/>
          <w:sz w:val="20"/>
          <w:szCs w:val="20"/>
        </w:rPr>
        <w:t xml:space="preserve">, W., editor(s), </w:t>
      </w:r>
      <w:proofErr w:type="spellStart"/>
      <w:r w:rsidRPr="00E113BE">
        <w:rPr>
          <w:rFonts w:ascii="Calibri" w:eastAsia="Calibri" w:hAnsi="Calibri" w:cs="Calibri"/>
          <w:sz w:val="20"/>
          <w:szCs w:val="20"/>
        </w:rPr>
        <w:t>Kluzer</w:t>
      </w:r>
      <w:proofErr w:type="spellEnd"/>
      <w:r w:rsidRPr="00E113BE">
        <w:rPr>
          <w:rFonts w:ascii="Calibri" w:eastAsia="Calibri" w:hAnsi="Calibri" w:cs="Calibri"/>
          <w:sz w:val="20"/>
          <w:szCs w:val="20"/>
        </w:rPr>
        <w:t xml:space="preserve">, S. and Pujol </w:t>
      </w:r>
      <w:proofErr w:type="spellStart"/>
      <w:r w:rsidRPr="00E113BE">
        <w:rPr>
          <w:rFonts w:ascii="Calibri" w:eastAsia="Calibri" w:hAnsi="Calibri" w:cs="Calibri"/>
          <w:sz w:val="20"/>
          <w:szCs w:val="20"/>
        </w:rPr>
        <w:t>Priego</w:t>
      </w:r>
      <w:proofErr w:type="spellEnd"/>
      <w:r w:rsidRPr="00E113BE">
        <w:rPr>
          <w:rFonts w:ascii="Calibri" w:eastAsia="Calibri" w:hAnsi="Calibri" w:cs="Calibri"/>
          <w:sz w:val="20"/>
          <w:szCs w:val="20"/>
        </w:rPr>
        <w:t xml:space="preserve">, L., </w:t>
      </w:r>
      <w:proofErr w:type="spellStart"/>
      <w:r w:rsidRPr="00E113BE">
        <w:rPr>
          <w:rFonts w:ascii="Calibri" w:eastAsia="Calibri" w:hAnsi="Calibri" w:cs="Calibri"/>
          <w:sz w:val="20"/>
          <w:szCs w:val="20"/>
        </w:rPr>
        <w:t>DigComp</w:t>
      </w:r>
      <w:proofErr w:type="spellEnd"/>
      <w:r w:rsidRPr="00E113BE">
        <w:rPr>
          <w:rFonts w:ascii="Calibri" w:eastAsia="Calibri" w:hAnsi="Calibri" w:cs="Calibri"/>
          <w:sz w:val="20"/>
          <w:szCs w:val="20"/>
        </w:rPr>
        <w:t xml:space="preserve"> into Action: Get inspired, make it happen. A user guide to the European Digital Competence Framework, EUR 29115 EN, Publications Office of the European Union, Luxembourg, 2018, ISBN 978-92-79-79901-3, doi:10.2760/112945, JRC110624</w:t>
      </w:r>
    </w:p>
    <w:p w14:paraId="53DA80E8" w14:textId="2EB3020A" w:rsidR="00E113BE" w:rsidRPr="00E113BE" w:rsidRDefault="00E113BE" w:rsidP="00E113BE">
      <w:pPr>
        <w:spacing w:after="158"/>
        <w:ind w:left="-5" w:hanging="10"/>
        <w:rPr>
          <w:rFonts w:eastAsia="Calibri" w:cstheme="minorHAnsi"/>
          <w:sz w:val="20"/>
          <w:szCs w:val="20"/>
        </w:rPr>
      </w:pPr>
      <w:proofErr w:type="spellStart"/>
      <w:r w:rsidRPr="00E113BE">
        <w:rPr>
          <w:rFonts w:cstheme="minorHAnsi"/>
          <w:color w:val="000000"/>
          <w:sz w:val="20"/>
          <w:szCs w:val="20"/>
        </w:rPr>
        <w:t>Komarkova</w:t>
      </w:r>
      <w:proofErr w:type="spellEnd"/>
      <w:r w:rsidRPr="00E113BE">
        <w:rPr>
          <w:rFonts w:cstheme="minorHAnsi"/>
          <w:color w:val="000000"/>
          <w:sz w:val="20"/>
          <w:szCs w:val="20"/>
        </w:rPr>
        <w:t xml:space="preserve"> I, Gagliardi D, </w:t>
      </w:r>
      <w:proofErr w:type="spellStart"/>
      <w:r w:rsidRPr="00E113BE">
        <w:rPr>
          <w:rFonts w:cstheme="minorHAnsi"/>
          <w:color w:val="000000"/>
          <w:sz w:val="20"/>
          <w:szCs w:val="20"/>
        </w:rPr>
        <w:t>Conrads</w:t>
      </w:r>
      <w:proofErr w:type="spellEnd"/>
      <w:r w:rsidRPr="00E113BE">
        <w:rPr>
          <w:rFonts w:cstheme="minorHAnsi"/>
          <w:color w:val="000000"/>
          <w:sz w:val="20"/>
          <w:szCs w:val="20"/>
        </w:rPr>
        <w:t xml:space="preserve"> J, </w:t>
      </w:r>
      <w:proofErr w:type="spellStart"/>
      <w:r w:rsidRPr="00E113BE">
        <w:rPr>
          <w:rFonts w:cstheme="minorHAnsi"/>
          <w:color w:val="000000"/>
          <w:sz w:val="20"/>
          <w:szCs w:val="20"/>
        </w:rPr>
        <w:t>Collado</w:t>
      </w:r>
      <w:proofErr w:type="spellEnd"/>
      <w:r w:rsidRPr="00E113BE">
        <w:rPr>
          <w:rFonts w:cstheme="minorHAnsi"/>
          <w:color w:val="000000"/>
          <w:sz w:val="20"/>
          <w:szCs w:val="20"/>
        </w:rPr>
        <w:t xml:space="preserve"> A. Entrepreneurship Competence: An Overview of Existing Concepts, </w:t>
      </w:r>
      <w:proofErr w:type="gramStart"/>
      <w:r w:rsidRPr="00E113BE">
        <w:rPr>
          <w:rFonts w:cstheme="minorHAnsi"/>
          <w:color w:val="000000"/>
          <w:sz w:val="20"/>
          <w:szCs w:val="20"/>
        </w:rPr>
        <w:t>Policies</w:t>
      </w:r>
      <w:proofErr w:type="gramEnd"/>
      <w:r w:rsidRPr="00E113BE">
        <w:rPr>
          <w:rFonts w:cstheme="minorHAnsi"/>
          <w:color w:val="000000"/>
          <w:sz w:val="20"/>
          <w:szCs w:val="20"/>
        </w:rPr>
        <w:t xml:space="preserve"> and Initiatives - Final Report. Luxembourg (Luxembourg): Publications Office of the European Union; 2015. JRC96531</w:t>
      </w:r>
    </w:p>
    <w:p w14:paraId="06B3C8DE" w14:textId="5CB0DF6D" w:rsidR="008E2788" w:rsidRPr="00E113BE" w:rsidRDefault="008E2788" w:rsidP="00E113BE">
      <w:pPr>
        <w:spacing w:after="0"/>
        <w:ind w:left="-5" w:hanging="10"/>
        <w:rPr>
          <w:rFonts w:ascii="Calibri" w:eastAsia="Calibri" w:hAnsi="Calibri" w:cs="Calibri"/>
          <w:sz w:val="20"/>
          <w:szCs w:val="20"/>
        </w:rPr>
      </w:pPr>
      <w:proofErr w:type="spellStart"/>
      <w:r w:rsidRPr="00E113BE">
        <w:rPr>
          <w:rFonts w:ascii="Calibri" w:eastAsia="Calibri" w:hAnsi="Calibri" w:cs="Calibri"/>
          <w:sz w:val="20"/>
          <w:szCs w:val="20"/>
        </w:rPr>
        <w:t>Lackéus</w:t>
      </w:r>
      <w:proofErr w:type="spellEnd"/>
      <w:r w:rsidRPr="00E113BE">
        <w:rPr>
          <w:rFonts w:ascii="Calibri" w:eastAsia="Calibri" w:hAnsi="Calibri" w:cs="Calibri"/>
          <w:sz w:val="20"/>
          <w:szCs w:val="20"/>
        </w:rPr>
        <w:t xml:space="preserve">, M., Lundqvist, M., Williams Middleton, K. and </w:t>
      </w:r>
      <w:proofErr w:type="spellStart"/>
      <w:r w:rsidRPr="00E113BE">
        <w:rPr>
          <w:rFonts w:ascii="Calibri" w:eastAsia="Calibri" w:hAnsi="Calibri" w:cs="Calibri"/>
          <w:sz w:val="20"/>
          <w:szCs w:val="20"/>
        </w:rPr>
        <w:t>Inden</w:t>
      </w:r>
      <w:proofErr w:type="spellEnd"/>
      <w:r w:rsidRPr="00E113BE">
        <w:rPr>
          <w:rFonts w:ascii="Calibri" w:eastAsia="Calibri" w:hAnsi="Calibri" w:cs="Calibri"/>
          <w:sz w:val="20"/>
          <w:szCs w:val="20"/>
        </w:rPr>
        <w:t xml:space="preserve">, J., The entrepreneurial employee in public and private sector – What, </w:t>
      </w:r>
      <w:proofErr w:type="gramStart"/>
      <w:r w:rsidRPr="00E113BE">
        <w:rPr>
          <w:rFonts w:ascii="Calibri" w:eastAsia="Calibri" w:hAnsi="Calibri" w:cs="Calibri"/>
          <w:sz w:val="20"/>
          <w:szCs w:val="20"/>
        </w:rPr>
        <w:t>Why</w:t>
      </w:r>
      <w:proofErr w:type="gramEnd"/>
      <w:r w:rsidRPr="00E113BE">
        <w:rPr>
          <w:rFonts w:ascii="Calibri" w:eastAsia="Calibri" w:hAnsi="Calibri" w:cs="Calibri"/>
          <w:sz w:val="20"/>
          <w:szCs w:val="20"/>
        </w:rPr>
        <w:t xml:space="preserve">, How, </w:t>
      </w:r>
      <w:proofErr w:type="spellStart"/>
      <w:r w:rsidRPr="00E113BE">
        <w:rPr>
          <w:rFonts w:ascii="Calibri" w:eastAsia="Calibri" w:hAnsi="Calibri" w:cs="Calibri"/>
          <w:sz w:val="20"/>
          <w:szCs w:val="20"/>
        </w:rPr>
        <w:t>Bacigalupo</w:t>
      </w:r>
      <w:proofErr w:type="spellEnd"/>
      <w:r w:rsidRPr="00E113BE">
        <w:rPr>
          <w:rFonts w:ascii="Calibri" w:eastAsia="Calibri" w:hAnsi="Calibri" w:cs="Calibri"/>
          <w:sz w:val="20"/>
          <w:szCs w:val="20"/>
        </w:rPr>
        <w:t xml:space="preserve">, M. editor(s), EUR 30108 EN, Publications Office of the European Union, Luxembourg, 2020, ISBN 978-92-76-16651-1 (online),978-92-7616652-8 (print), </w:t>
      </w:r>
      <w:r w:rsidRPr="00E113BE">
        <w:rPr>
          <w:rFonts w:ascii="Calibri" w:eastAsia="Calibri" w:hAnsi="Calibri" w:cs="Calibri"/>
          <w:sz w:val="20"/>
          <w:szCs w:val="20"/>
        </w:rPr>
        <w:lastRenderedPageBreak/>
        <w:t xml:space="preserve">doi:10.2760/460123 (online),10.2760/265489 (print), JRC117661 </w:t>
      </w:r>
    </w:p>
    <w:p w14:paraId="087837FC" w14:textId="77777777" w:rsidR="00E113BE" w:rsidRPr="00E113BE" w:rsidRDefault="00E113BE" w:rsidP="00E113BE">
      <w:pPr>
        <w:spacing w:after="0"/>
        <w:ind w:left="-5" w:hanging="10"/>
        <w:rPr>
          <w:sz w:val="20"/>
          <w:szCs w:val="20"/>
        </w:rPr>
      </w:pPr>
    </w:p>
    <w:p w14:paraId="3A2DA200" w14:textId="324F461D" w:rsidR="008E2788" w:rsidRDefault="008E2788" w:rsidP="008E2788">
      <w:pPr>
        <w:spacing w:after="0"/>
        <w:ind w:left="-5" w:hanging="10"/>
        <w:jc w:val="both"/>
        <w:rPr>
          <w:rFonts w:ascii="Calibri" w:eastAsia="Calibri" w:hAnsi="Calibri" w:cs="Calibri"/>
          <w:color w:val="3C3C3B"/>
          <w:sz w:val="20"/>
          <w:szCs w:val="20"/>
        </w:rPr>
      </w:pPr>
      <w:r w:rsidRPr="00E113BE">
        <w:rPr>
          <w:rFonts w:ascii="Calibri" w:eastAsia="Calibri" w:hAnsi="Calibri" w:cs="Calibri"/>
          <w:sz w:val="20"/>
          <w:szCs w:val="20"/>
        </w:rPr>
        <w:t xml:space="preserve">McCallum, E., </w:t>
      </w:r>
      <w:proofErr w:type="spellStart"/>
      <w:r w:rsidRPr="00E113BE">
        <w:rPr>
          <w:rFonts w:ascii="Calibri" w:eastAsia="Calibri" w:hAnsi="Calibri" w:cs="Calibri"/>
          <w:sz w:val="20"/>
          <w:szCs w:val="20"/>
        </w:rPr>
        <w:t>Weicht</w:t>
      </w:r>
      <w:proofErr w:type="spellEnd"/>
      <w:r w:rsidRPr="00E113BE">
        <w:rPr>
          <w:rFonts w:ascii="Calibri" w:eastAsia="Calibri" w:hAnsi="Calibri" w:cs="Calibri"/>
          <w:sz w:val="20"/>
          <w:szCs w:val="20"/>
        </w:rPr>
        <w:t xml:space="preserve">, R., McMullan, L., and Price, A. (2018). EntreComp into Action - Get inspired, make it happen (M. </w:t>
      </w:r>
      <w:proofErr w:type="spellStart"/>
      <w:r w:rsidRPr="00E113BE">
        <w:rPr>
          <w:rFonts w:ascii="Calibri" w:eastAsia="Calibri" w:hAnsi="Calibri" w:cs="Calibri"/>
          <w:sz w:val="20"/>
          <w:szCs w:val="20"/>
        </w:rPr>
        <w:t>Bacigalupo</w:t>
      </w:r>
      <w:proofErr w:type="spellEnd"/>
      <w:r w:rsidRPr="00E113BE">
        <w:rPr>
          <w:rFonts w:ascii="Calibri" w:eastAsia="Calibri" w:hAnsi="Calibri" w:cs="Calibri"/>
          <w:sz w:val="20"/>
          <w:szCs w:val="20"/>
        </w:rPr>
        <w:t>, &amp; W. O’Keefe Eds.). Luxembourg: Publication Office of the European Union</w:t>
      </w:r>
      <w:r w:rsidRPr="00E113BE">
        <w:rPr>
          <w:rFonts w:ascii="Calibri" w:eastAsia="Calibri" w:hAnsi="Calibri" w:cs="Calibri"/>
          <w:color w:val="3C3C3B"/>
          <w:sz w:val="20"/>
          <w:szCs w:val="20"/>
        </w:rPr>
        <w:t xml:space="preserve"> </w:t>
      </w:r>
    </w:p>
    <w:p w14:paraId="26418DCB" w14:textId="77777777" w:rsidR="00C84B08" w:rsidRPr="00E113BE" w:rsidRDefault="00C84B08" w:rsidP="008E2788">
      <w:pPr>
        <w:spacing w:after="0"/>
        <w:ind w:left="-5" w:hanging="10"/>
        <w:jc w:val="both"/>
        <w:rPr>
          <w:sz w:val="20"/>
          <w:szCs w:val="20"/>
        </w:rPr>
      </w:pPr>
    </w:p>
    <w:p w14:paraId="0AA9526D" w14:textId="3BE9749F" w:rsidR="005132F7" w:rsidRPr="00E113BE" w:rsidRDefault="005132F7" w:rsidP="005132F7">
      <w:pPr>
        <w:spacing w:after="0"/>
        <w:rPr>
          <w:rFonts w:ascii="Calibri" w:eastAsia="Calibri" w:hAnsi="Calibri" w:cs="Calibri"/>
          <w:color w:val="333333"/>
          <w:sz w:val="20"/>
          <w:szCs w:val="20"/>
        </w:rPr>
      </w:pPr>
      <w:proofErr w:type="spellStart"/>
      <w:r w:rsidRPr="00E113BE">
        <w:rPr>
          <w:rFonts w:ascii="Calibri" w:eastAsia="Calibri" w:hAnsi="Calibri" w:cs="Calibri"/>
          <w:color w:val="333333"/>
          <w:sz w:val="20"/>
          <w:szCs w:val="20"/>
        </w:rPr>
        <w:t>Mccallum</w:t>
      </w:r>
      <w:proofErr w:type="spellEnd"/>
      <w:r w:rsidRPr="00E113BE">
        <w:rPr>
          <w:rFonts w:ascii="Calibri" w:eastAsia="Calibri" w:hAnsi="Calibri" w:cs="Calibri"/>
          <w:color w:val="333333"/>
          <w:sz w:val="20"/>
          <w:szCs w:val="20"/>
        </w:rPr>
        <w:t xml:space="preserve">, E., </w:t>
      </w:r>
      <w:proofErr w:type="spellStart"/>
      <w:r w:rsidRPr="00E113BE">
        <w:rPr>
          <w:rFonts w:ascii="Calibri" w:eastAsia="Calibri" w:hAnsi="Calibri" w:cs="Calibri"/>
          <w:color w:val="333333"/>
          <w:sz w:val="20"/>
          <w:szCs w:val="20"/>
        </w:rPr>
        <w:t>Mcmullan</w:t>
      </w:r>
      <w:proofErr w:type="spellEnd"/>
      <w:r w:rsidRPr="00E113BE">
        <w:rPr>
          <w:rFonts w:ascii="Calibri" w:eastAsia="Calibri" w:hAnsi="Calibri" w:cs="Calibri"/>
          <w:color w:val="333333"/>
          <w:sz w:val="20"/>
          <w:szCs w:val="20"/>
        </w:rPr>
        <w:t xml:space="preserve">, L., </w:t>
      </w:r>
      <w:proofErr w:type="spellStart"/>
      <w:r w:rsidRPr="00E113BE">
        <w:rPr>
          <w:rFonts w:ascii="Calibri" w:eastAsia="Calibri" w:hAnsi="Calibri" w:cs="Calibri"/>
          <w:color w:val="333333"/>
          <w:sz w:val="20"/>
          <w:szCs w:val="20"/>
        </w:rPr>
        <w:t>Weicht</w:t>
      </w:r>
      <w:proofErr w:type="spellEnd"/>
      <w:r w:rsidRPr="00E113BE">
        <w:rPr>
          <w:rFonts w:ascii="Calibri" w:eastAsia="Calibri" w:hAnsi="Calibri" w:cs="Calibri"/>
          <w:color w:val="333333"/>
          <w:sz w:val="20"/>
          <w:szCs w:val="20"/>
        </w:rPr>
        <w:t xml:space="preserve">, R. and </w:t>
      </w:r>
      <w:proofErr w:type="spellStart"/>
      <w:r w:rsidRPr="00E113BE">
        <w:rPr>
          <w:rFonts w:ascii="Calibri" w:eastAsia="Calibri" w:hAnsi="Calibri" w:cs="Calibri"/>
          <w:color w:val="333333"/>
          <w:sz w:val="20"/>
          <w:szCs w:val="20"/>
        </w:rPr>
        <w:t>Kluzer</w:t>
      </w:r>
      <w:proofErr w:type="spellEnd"/>
      <w:r w:rsidRPr="00E113BE">
        <w:rPr>
          <w:rFonts w:ascii="Calibri" w:eastAsia="Calibri" w:hAnsi="Calibri" w:cs="Calibri"/>
          <w:color w:val="333333"/>
          <w:sz w:val="20"/>
          <w:szCs w:val="20"/>
        </w:rPr>
        <w:t xml:space="preserve">, S., EntreComp at Work., </w:t>
      </w:r>
      <w:proofErr w:type="spellStart"/>
      <w:r w:rsidRPr="00E113BE">
        <w:rPr>
          <w:rFonts w:ascii="Calibri" w:eastAsia="Calibri" w:hAnsi="Calibri" w:cs="Calibri"/>
          <w:color w:val="333333"/>
          <w:sz w:val="20"/>
          <w:szCs w:val="20"/>
        </w:rPr>
        <w:t>Bacigalupo</w:t>
      </w:r>
      <w:proofErr w:type="spellEnd"/>
      <w:r w:rsidRPr="00E113BE">
        <w:rPr>
          <w:rFonts w:ascii="Calibri" w:eastAsia="Calibri" w:hAnsi="Calibri" w:cs="Calibri"/>
          <w:color w:val="333333"/>
          <w:sz w:val="20"/>
          <w:szCs w:val="20"/>
        </w:rPr>
        <w:t xml:space="preserve">, M. editor(s), </w:t>
      </w:r>
    </w:p>
    <w:p w14:paraId="1CCBC8D0" w14:textId="77777777" w:rsidR="005132F7" w:rsidRPr="00E113BE" w:rsidRDefault="005132F7" w:rsidP="005132F7">
      <w:pPr>
        <w:spacing w:after="0"/>
        <w:rPr>
          <w:rFonts w:ascii="Calibri" w:eastAsia="Calibri" w:hAnsi="Calibri" w:cs="Calibri"/>
          <w:color w:val="333333"/>
          <w:sz w:val="20"/>
          <w:szCs w:val="20"/>
        </w:rPr>
      </w:pPr>
      <w:r w:rsidRPr="00E113BE">
        <w:rPr>
          <w:rFonts w:ascii="Calibri" w:eastAsia="Calibri" w:hAnsi="Calibri" w:cs="Calibri"/>
          <w:color w:val="333333"/>
          <w:sz w:val="20"/>
          <w:szCs w:val="20"/>
        </w:rPr>
        <w:t>EUR 30228 EN, Publications Office of the European Union, Luxembourg, 2020, ISBN 978-92-76-</w:t>
      </w:r>
      <w:r w:rsidRPr="00E113BE">
        <w:rPr>
          <w:rFonts w:ascii="Calibri" w:eastAsia="Calibri" w:hAnsi="Calibri" w:cs="Calibri"/>
          <w:color w:val="333333"/>
          <w:sz w:val="20"/>
          <w:szCs w:val="20"/>
        </w:rPr>
        <w:tab/>
      </w:r>
    </w:p>
    <w:p w14:paraId="674BB717" w14:textId="77777777" w:rsidR="00347B86" w:rsidRPr="00E113BE" w:rsidRDefault="005132F7" w:rsidP="005132F7">
      <w:pPr>
        <w:spacing w:after="0"/>
        <w:rPr>
          <w:rFonts w:ascii="Calibri" w:eastAsia="Calibri" w:hAnsi="Calibri" w:cs="Calibri"/>
          <w:color w:val="333333"/>
          <w:sz w:val="20"/>
          <w:szCs w:val="20"/>
        </w:rPr>
      </w:pPr>
      <w:r w:rsidRPr="00E113BE">
        <w:rPr>
          <w:rFonts w:ascii="Calibri" w:eastAsia="Calibri" w:hAnsi="Calibri" w:cs="Calibri"/>
          <w:color w:val="333333"/>
          <w:sz w:val="20"/>
          <w:szCs w:val="20"/>
        </w:rPr>
        <w:t>19002-8 (online), doi:10.2760/673856 (online), JRC120486.</w:t>
      </w:r>
      <w:r w:rsidRPr="00E113BE">
        <w:rPr>
          <w:rFonts w:ascii="Calibri" w:eastAsia="Calibri" w:hAnsi="Calibri" w:cs="Calibri"/>
          <w:color w:val="333333"/>
          <w:sz w:val="20"/>
          <w:szCs w:val="20"/>
        </w:rPr>
        <w:tab/>
        <w:t xml:space="preserve"> </w:t>
      </w:r>
    </w:p>
    <w:p w14:paraId="03AC9A11" w14:textId="153682FC" w:rsidR="008E2788" w:rsidRPr="00E113BE" w:rsidRDefault="005132F7" w:rsidP="005132F7">
      <w:pPr>
        <w:spacing w:after="0"/>
        <w:rPr>
          <w:sz w:val="20"/>
          <w:szCs w:val="20"/>
        </w:rPr>
      </w:pPr>
      <w:r w:rsidRPr="00E113BE">
        <w:rPr>
          <w:rFonts w:ascii="Calibri" w:eastAsia="Calibri" w:hAnsi="Calibri" w:cs="Calibri"/>
          <w:color w:val="333333"/>
          <w:sz w:val="20"/>
          <w:szCs w:val="20"/>
        </w:rPr>
        <w:tab/>
      </w:r>
    </w:p>
    <w:p w14:paraId="67957B2C" w14:textId="5EBBDA60" w:rsidR="008E2788" w:rsidRPr="00E113BE" w:rsidRDefault="008E2788" w:rsidP="005132F7">
      <w:pPr>
        <w:spacing w:after="0"/>
        <w:rPr>
          <w:sz w:val="20"/>
          <w:szCs w:val="20"/>
        </w:rPr>
      </w:pPr>
      <w:r w:rsidRPr="00E113BE">
        <w:rPr>
          <w:rFonts w:ascii="Calibri" w:eastAsia="Calibri" w:hAnsi="Calibri" w:cs="Calibri"/>
          <w:color w:val="333333"/>
          <w:sz w:val="20"/>
          <w:szCs w:val="20"/>
        </w:rPr>
        <w:t xml:space="preserve">Sala, A., Punie, Y., </w:t>
      </w:r>
      <w:proofErr w:type="spellStart"/>
      <w:r w:rsidRPr="00E113BE">
        <w:rPr>
          <w:rFonts w:ascii="Calibri" w:eastAsia="Calibri" w:hAnsi="Calibri" w:cs="Calibri"/>
          <w:color w:val="333333"/>
          <w:sz w:val="20"/>
          <w:szCs w:val="20"/>
        </w:rPr>
        <w:t>Garkov</w:t>
      </w:r>
      <w:proofErr w:type="spellEnd"/>
      <w:r w:rsidRPr="00E113BE">
        <w:rPr>
          <w:rFonts w:ascii="Calibri" w:eastAsia="Calibri" w:hAnsi="Calibri" w:cs="Calibri"/>
          <w:color w:val="333333"/>
          <w:sz w:val="20"/>
          <w:szCs w:val="20"/>
        </w:rPr>
        <w:t xml:space="preserve">, V. and Cabrera </w:t>
      </w:r>
      <w:proofErr w:type="spellStart"/>
      <w:r w:rsidRPr="00E113BE">
        <w:rPr>
          <w:rFonts w:ascii="Calibri" w:eastAsia="Calibri" w:hAnsi="Calibri" w:cs="Calibri"/>
          <w:color w:val="333333"/>
          <w:sz w:val="20"/>
          <w:szCs w:val="20"/>
        </w:rPr>
        <w:t>Giraldez</w:t>
      </w:r>
      <w:proofErr w:type="spellEnd"/>
      <w:r w:rsidRPr="00E113BE">
        <w:rPr>
          <w:rFonts w:ascii="Calibri" w:eastAsia="Calibri" w:hAnsi="Calibri" w:cs="Calibri"/>
          <w:color w:val="333333"/>
          <w:sz w:val="20"/>
          <w:szCs w:val="20"/>
        </w:rPr>
        <w:t xml:space="preserve">, M., </w:t>
      </w:r>
      <w:proofErr w:type="spellStart"/>
      <w:r w:rsidRPr="00E113BE">
        <w:rPr>
          <w:rFonts w:ascii="Calibri" w:eastAsia="Calibri" w:hAnsi="Calibri" w:cs="Calibri"/>
          <w:color w:val="333333"/>
          <w:sz w:val="20"/>
          <w:szCs w:val="20"/>
        </w:rPr>
        <w:t>LifeComp</w:t>
      </w:r>
      <w:proofErr w:type="spellEnd"/>
      <w:r w:rsidRPr="00E113BE">
        <w:rPr>
          <w:rFonts w:ascii="Calibri" w:eastAsia="Calibri" w:hAnsi="Calibri" w:cs="Calibri"/>
          <w:color w:val="333333"/>
          <w:sz w:val="20"/>
          <w:szCs w:val="20"/>
        </w:rPr>
        <w:t xml:space="preserve">: The European Framework for </w:t>
      </w:r>
    </w:p>
    <w:p w14:paraId="6CA341DD" w14:textId="038C4031" w:rsidR="008E2788" w:rsidRPr="00E113BE" w:rsidRDefault="008E2788" w:rsidP="008E2788">
      <w:pPr>
        <w:spacing w:after="9" w:line="249" w:lineRule="auto"/>
        <w:ind w:left="-5" w:hanging="10"/>
        <w:rPr>
          <w:rFonts w:ascii="Calibri" w:eastAsia="Calibri" w:hAnsi="Calibri" w:cs="Calibri"/>
          <w:sz w:val="20"/>
          <w:szCs w:val="20"/>
        </w:rPr>
      </w:pPr>
      <w:r w:rsidRPr="00E113BE">
        <w:rPr>
          <w:rFonts w:ascii="Calibri" w:eastAsia="Calibri" w:hAnsi="Calibri" w:cs="Calibri"/>
          <w:color w:val="333333"/>
          <w:sz w:val="20"/>
          <w:szCs w:val="20"/>
        </w:rPr>
        <w:t>Personal, Social and Learning to Learn Key Competence, EUR 30246 EN, Publications Office of the European Union, Luxembourg, 2020, ISBN 978-92-76-19418-7 (online),978-92-76-19417-0 (print), doi:10.2760/302967 (online),10.2760/922681 (print), JRC120911.</w:t>
      </w:r>
      <w:r w:rsidRPr="00E113BE">
        <w:rPr>
          <w:rFonts w:ascii="Calibri" w:eastAsia="Calibri" w:hAnsi="Calibri" w:cs="Calibri"/>
          <w:sz w:val="20"/>
          <w:szCs w:val="20"/>
        </w:rPr>
        <w:t xml:space="preserve"> </w:t>
      </w:r>
    </w:p>
    <w:p w14:paraId="3687589D" w14:textId="77777777" w:rsidR="00347B86" w:rsidRPr="00E113BE" w:rsidRDefault="00347B86" w:rsidP="008E2788">
      <w:pPr>
        <w:spacing w:after="9" w:line="249" w:lineRule="auto"/>
        <w:ind w:left="-5" w:hanging="10"/>
        <w:rPr>
          <w:sz w:val="20"/>
          <w:szCs w:val="20"/>
        </w:rPr>
      </w:pPr>
    </w:p>
    <w:p w14:paraId="1D6042EF" w14:textId="4E22B74A" w:rsidR="00044EB8" w:rsidRPr="00E113BE" w:rsidRDefault="00044EB8" w:rsidP="00044EB8">
      <w:pPr>
        <w:spacing w:after="0" w:line="240" w:lineRule="auto"/>
        <w:rPr>
          <w:sz w:val="20"/>
          <w:szCs w:val="20"/>
        </w:rPr>
      </w:pPr>
    </w:p>
    <w:p w14:paraId="31C5022A" w14:textId="2CF991EF" w:rsidR="00EE27FD" w:rsidRPr="00EE27FD" w:rsidRDefault="00CE13A0" w:rsidP="00374FC9">
      <w:pPr>
        <w:pStyle w:val="IntenseQuote"/>
        <w:jc w:val="center"/>
      </w:pPr>
      <w:r>
        <w:rPr>
          <w:rStyle w:val="IntenseEmphasis"/>
          <w:i/>
        </w:rPr>
        <w:t xml:space="preserve">EEUK </w:t>
      </w:r>
      <w:r w:rsidR="00E113BE">
        <w:rPr>
          <w:rStyle w:val="IntenseEmphasis"/>
          <w:i/>
        </w:rPr>
        <w:t>#</w:t>
      </w:r>
      <w:r w:rsidR="00374FC9">
        <w:rPr>
          <w:rStyle w:val="IntenseEmphasis"/>
          <w:i/>
        </w:rPr>
        <w:t xml:space="preserve">Entrecomp </w:t>
      </w:r>
      <w:r w:rsidR="00B160CD">
        <w:rPr>
          <w:rStyle w:val="IntenseEmphasis"/>
          <w:i/>
        </w:rPr>
        <w:t xml:space="preserve">Alison Price </w:t>
      </w:r>
    </w:p>
    <w:p w14:paraId="2F535751" w14:textId="77777777" w:rsidR="0092647A" w:rsidRDefault="0092647A" w:rsidP="00EE27FD">
      <w:pPr>
        <w:sectPr w:rsidR="0092647A" w:rsidSect="0092647A">
          <w:headerReference w:type="even" r:id="rId54"/>
          <w:headerReference w:type="default" r:id="rId55"/>
          <w:footerReference w:type="default" r:id="rId56"/>
          <w:headerReference w:type="first" r:id="rId57"/>
          <w:pgSz w:w="11900" w:h="16840"/>
          <w:pgMar w:top="3693" w:right="962" w:bottom="1440" w:left="873" w:header="720" w:footer="720" w:gutter="0"/>
          <w:cols w:num="2" w:space="720"/>
          <w:docGrid w:linePitch="360"/>
        </w:sectPr>
      </w:pPr>
    </w:p>
    <w:p w14:paraId="28BF2CE8" w14:textId="3A735A39" w:rsidR="006849E6" w:rsidRDefault="006849E6" w:rsidP="00956E25"/>
    <w:p w14:paraId="4F712397" w14:textId="77777777" w:rsidR="006849E6" w:rsidRDefault="006849E6" w:rsidP="00956E25"/>
    <w:sectPr w:rsidR="006849E6" w:rsidSect="0092647A">
      <w:type w:val="continuous"/>
      <w:pgSz w:w="11900" w:h="16840"/>
      <w:pgMar w:top="3693" w:right="962" w:bottom="1440"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5566" w14:textId="77777777" w:rsidR="00425E29" w:rsidRDefault="00425E29" w:rsidP="00436ED6">
      <w:r>
        <w:separator/>
      </w:r>
    </w:p>
  </w:endnote>
  <w:endnote w:type="continuationSeparator" w:id="0">
    <w:p w14:paraId="3BB5678E" w14:textId="77777777" w:rsidR="00425E29" w:rsidRDefault="00425E29" w:rsidP="00436ED6">
      <w:r>
        <w:continuationSeparator/>
      </w:r>
    </w:p>
  </w:endnote>
  <w:endnote w:id="1">
    <w:p w14:paraId="5223C48E" w14:textId="55547B36" w:rsidR="00E7018E" w:rsidRDefault="00E7018E" w:rsidP="00E7018E">
      <w:pPr>
        <w:pStyle w:val="EndnoteText"/>
      </w:pPr>
      <w:r>
        <w:rPr>
          <w:rStyle w:val="EndnoteReference"/>
        </w:rPr>
        <w:endnoteRef/>
      </w:r>
      <w:r>
        <w:t xml:space="preserve"> </w:t>
      </w:r>
      <w:r w:rsidRPr="00AD5783">
        <w:rPr>
          <w:rFonts w:eastAsia="Calibri" w:cs="Calibri"/>
          <w:lang w:eastAsia="lt-LT"/>
        </w:rPr>
        <w:t>McCallum,</w:t>
      </w:r>
      <w:r>
        <w:rPr>
          <w:rFonts w:eastAsia="Calibri" w:cs="Calibri"/>
          <w:lang w:eastAsia="lt-LT"/>
        </w:rPr>
        <w:t xml:space="preserve"> E., </w:t>
      </w:r>
      <w:r w:rsidRPr="00AD5783">
        <w:rPr>
          <w:rFonts w:eastAsia="Calibri" w:cs="Calibri"/>
          <w:lang w:eastAsia="lt-LT"/>
        </w:rPr>
        <w:t>Weicht,</w:t>
      </w:r>
      <w:r>
        <w:rPr>
          <w:rFonts w:eastAsia="Calibri" w:cs="Calibri"/>
          <w:lang w:eastAsia="lt-LT"/>
        </w:rPr>
        <w:t xml:space="preserve"> R., </w:t>
      </w:r>
      <w:r w:rsidRPr="00AD5783">
        <w:rPr>
          <w:rFonts w:eastAsia="Calibri" w:cs="Calibri"/>
          <w:lang w:eastAsia="lt-LT"/>
        </w:rPr>
        <w:t>McMullan</w:t>
      </w:r>
      <w:r>
        <w:rPr>
          <w:rFonts w:eastAsia="Calibri" w:cs="Calibri"/>
          <w:lang w:eastAsia="lt-LT"/>
        </w:rPr>
        <w:t xml:space="preserve">, L., </w:t>
      </w:r>
      <w:r w:rsidRPr="00AD5783">
        <w:rPr>
          <w:rFonts w:eastAsia="Calibri" w:cs="Calibri"/>
          <w:lang w:eastAsia="lt-LT"/>
        </w:rPr>
        <w:t>and Price</w:t>
      </w:r>
      <w:r>
        <w:rPr>
          <w:rFonts w:eastAsia="Calibri" w:cs="Calibri"/>
          <w:lang w:eastAsia="lt-LT"/>
        </w:rPr>
        <w:t>, A.</w:t>
      </w:r>
      <w:r w:rsidRPr="00AD5783">
        <w:rPr>
          <w:rFonts w:eastAsia="Calibri" w:cs="Calibri"/>
          <w:lang w:eastAsia="lt-LT"/>
        </w:rPr>
        <w:t xml:space="preserve"> (2018)</w:t>
      </w:r>
      <w:r>
        <w:rPr>
          <w:rFonts w:eastAsia="Calibri" w:cs="Calibri"/>
          <w:lang w:eastAsia="lt-LT"/>
        </w:rPr>
        <w:t xml:space="preserve">. </w:t>
      </w:r>
      <w:r w:rsidRPr="008A2FF3">
        <w:rPr>
          <w:rFonts w:eastAsia="Calibri" w:cs="Calibri"/>
          <w:i/>
          <w:lang w:eastAsia="lt-LT"/>
        </w:rPr>
        <w:t>EntreComp into Action - Get inspired, make it happen (</w:t>
      </w:r>
      <w:r>
        <w:rPr>
          <w:rFonts w:eastAsia="Calibri" w:cs="Calibri"/>
          <w:lang w:eastAsia="lt-LT"/>
        </w:rPr>
        <w:t xml:space="preserve">M. </w:t>
      </w:r>
      <w:r w:rsidRPr="00AD5783">
        <w:rPr>
          <w:rFonts w:eastAsia="Calibri" w:cs="Calibri"/>
          <w:lang w:eastAsia="lt-LT"/>
        </w:rPr>
        <w:t xml:space="preserve">Bacigalupo, </w:t>
      </w:r>
      <w:r>
        <w:rPr>
          <w:rFonts w:eastAsia="Calibri" w:cs="Calibri"/>
          <w:lang w:eastAsia="lt-LT"/>
        </w:rPr>
        <w:t>&amp; W.</w:t>
      </w:r>
      <w:r w:rsidRPr="00AD5783">
        <w:rPr>
          <w:rFonts w:eastAsia="Calibri" w:cs="Calibri"/>
          <w:lang w:eastAsia="lt-LT"/>
        </w:rPr>
        <w:t xml:space="preserve"> O’Keefe</w:t>
      </w:r>
      <w:r>
        <w:rPr>
          <w:rFonts w:eastAsia="Calibri" w:cs="Calibri"/>
          <w:lang w:eastAsia="lt-LT"/>
        </w:rPr>
        <w:t xml:space="preserve"> Eds.</w:t>
      </w:r>
      <w:r w:rsidRPr="00AD5783">
        <w:rPr>
          <w:rFonts w:eastAsia="Calibri" w:cs="Calibri"/>
          <w:lang w:eastAsia="lt-LT"/>
        </w:rPr>
        <w:t>)</w:t>
      </w:r>
      <w:r>
        <w:rPr>
          <w:rFonts w:eastAsia="Calibri" w:cs="Calibri"/>
          <w:lang w:eastAsia="lt-LT"/>
        </w:rPr>
        <w:t xml:space="preserve">. </w:t>
      </w:r>
      <w:r w:rsidRPr="00AD5783">
        <w:t>Luxembourg: Publication Office of the European Union</w:t>
      </w:r>
    </w:p>
    <w:p w14:paraId="2507AD7F" w14:textId="77777777" w:rsidR="00E113BE" w:rsidRDefault="00E113BE" w:rsidP="00E7018E">
      <w:pPr>
        <w:pStyle w:val="EndnoteText"/>
      </w:pPr>
    </w:p>
  </w:endnote>
  <w:endnote w:id="2">
    <w:p w14:paraId="148CBBAF" w14:textId="77777777" w:rsidR="00C84B08" w:rsidRDefault="00C84B08" w:rsidP="00C84B08">
      <w:pPr>
        <w:pStyle w:val="EndnoteText"/>
      </w:pPr>
      <w:r>
        <w:rPr>
          <w:rStyle w:val="EndnoteReference"/>
        </w:rPr>
        <w:endnoteRef/>
      </w:r>
      <w:r>
        <w:t xml:space="preserve"> </w:t>
      </w:r>
      <w:r w:rsidRPr="00AD5783">
        <w:t xml:space="preserve">Bacigalupo, M., Kampylis, P., Punie, Y., &amp; Van den Brande, G. (2016). </w:t>
      </w:r>
      <w:r w:rsidRPr="008A2FF3">
        <w:rPr>
          <w:i/>
        </w:rPr>
        <w:t>EntreComp: The Entrepreneurship Competence Framework</w:t>
      </w:r>
      <w:r w:rsidRPr="00AD5783">
        <w:t>. Luxembourg: Publication Office of the European Union</w:t>
      </w:r>
    </w:p>
    <w:p w14:paraId="7608E603" w14:textId="77777777" w:rsidR="00C84B08" w:rsidRDefault="00C84B08" w:rsidP="00C84B08">
      <w:pPr>
        <w:pStyle w:val="EndnoteText"/>
      </w:pPr>
    </w:p>
  </w:endnote>
  <w:endnote w:id="3">
    <w:p w14:paraId="0E115375" w14:textId="6AA8C0E1" w:rsidR="00E113BE" w:rsidRDefault="00E113B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nderson Grotesk">
    <w:altName w:val="Calibri"/>
    <w:charset w:val="00"/>
    <w:family w:val="auto"/>
    <w:pitch w:val="variable"/>
    <w:sig w:usb0="80000003" w:usb1="1000000A" w:usb2="00000000" w:usb3="00000000" w:csb0="00000001" w:csb1="00000000"/>
  </w:font>
  <w:font w:name="Anderson Grotesk Light">
    <w:altName w:val="Calibri"/>
    <w:panose1 w:val="00000000000000000000"/>
    <w:charset w:val="00"/>
    <w:family w:val="auto"/>
    <w:notTrueType/>
    <w:pitch w:val="variable"/>
    <w:sig w:usb0="80000003" w:usb1="1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8AD6" w14:textId="77777777" w:rsidR="00E7018E" w:rsidRDefault="00E7018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3B6E07C" w14:textId="77777777" w:rsidR="00E7018E" w:rsidRDefault="00E70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A349" w14:textId="77777777" w:rsidR="00425E29" w:rsidRDefault="00425E29" w:rsidP="00436ED6">
      <w:r>
        <w:separator/>
      </w:r>
    </w:p>
  </w:footnote>
  <w:footnote w:type="continuationSeparator" w:id="0">
    <w:p w14:paraId="2C95EA97" w14:textId="77777777" w:rsidR="00425E29" w:rsidRDefault="00425E29" w:rsidP="00436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2B25" w14:textId="4FE66059" w:rsidR="00A14916" w:rsidRDefault="00425E29">
    <w:pPr>
      <w:pStyle w:val="Header"/>
    </w:pPr>
    <w:r>
      <w:rPr>
        <w:noProof/>
      </w:rPr>
      <w:pict w14:anchorId="540B1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80285" o:spid="_x0000_s2050" type="#_x0000_t75" alt="/Users/petercarlill/Desktop/Asset 1.png" style="position:absolute;margin-left:0;margin-top:0;width:1786pt;height:1074pt;z-index:-251653120;mso-wrap-edited:f;mso-width-percent:0;mso-height-percent:0;mso-position-horizontal:center;mso-position-horizontal-relative:margin;mso-position-vertical:center;mso-position-vertical-relative:margin;mso-width-percent:0;mso-height-percent:0" o:allowincell="f">
          <v:imagedata r:id="rId1" o:title="Asse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8B10" w14:textId="09817B84" w:rsidR="00A14916" w:rsidRDefault="00A14916">
    <w:pPr>
      <w:pStyle w:val="Header"/>
    </w:pPr>
    <w:r>
      <w:rPr>
        <w:noProof/>
      </w:rPr>
      <w:drawing>
        <wp:anchor distT="0" distB="0" distL="114300" distR="114300" simplePos="0" relativeHeight="251664384" behindDoc="1" locked="0" layoutInCell="1" allowOverlap="1" wp14:anchorId="476C29E7" wp14:editId="0FA0A9CE">
          <wp:simplePos x="0" y="0"/>
          <wp:positionH relativeFrom="column">
            <wp:posOffset>-554355</wp:posOffset>
          </wp:positionH>
          <wp:positionV relativeFrom="paragraph">
            <wp:posOffset>-457200</wp:posOffset>
          </wp:positionV>
          <wp:extent cx="7547952" cy="454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7547952" cy="45415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609C" w14:textId="2B930C53" w:rsidR="00A14916" w:rsidRDefault="00425E29">
    <w:pPr>
      <w:pStyle w:val="Header"/>
    </w:pPr>
    <w:r>
      <w:rPr>
        <w:noProof/>
      </w:rPr>
      <w:pict w14:anchorId="434CA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80284" o:spid="_x0000_s2049" type="#_x0000_t75" alt="/Users/petercarlill/Desktop/Asset 1.png" style="position:absolute;margin-left:0;margin-top:0;width:1786pt;height:1074pt;z-index:-251656192;mso-wrap-edited:f;mso-width-percent:0;mso-height-percent:0;mso-position-horizontal:center;mso-position-horizontal-relative:margin;mso-position-vertical:center;mso-position-vertical-relative:margin;mso-width-percent:0;mso-height-percent:0" o:allowincell="f">
          <v:imagedata r:id="rId1" o:title="Asse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1F79"/>
    <w:multiLevelType w:val="hybridMultilevel"/>
    <w:tmpl w:val="343E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410BC"/>
    <w:multiLevelType w:val="hybridMultilevel"/>
    <w:tmpl w:val="690A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2258D"/>
    <w:multiLevelType w:val="hybridMultilevel"/>
    <w:tmpl w:val="ADDA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06C83"/>
    <w:multiLevelType w:val="hybridMultilevel"/>
    <w:tmpl w:val="5D94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A092E"/>
    <w:multiLevelType w:val="hybridMultilevel"/>
    <w:tmpl w:val="D21029F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21F1EC2"/>
    <w:multiLevelType w:val="hybridMultilevel"/>
    <w:tmpl w:val="3E5838D8"/>
    <w:lvl w:ilvl="0" w:tplc="34F86A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C40F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A825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B660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2F6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056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FA97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8D7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DABE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1632A3"/>
    <w:multiLevelType w:val="hybridMultilevel"/>
    <w:tmpl w:val="C7D0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840DE"/>
    <w:multiLevelType w:val="hybridMultilevel"/>
    <w:tmpl w:val="676AD7E0"/>
    <w:lvl w:ilvl="0" w:tplc="3296EBD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A6A5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A2892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6D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AA6C1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30A55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0E7D7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ECBD7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90B47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F76565"/>
    <w:multiLevelType w:val="hybridMultilevel"/>
    <w:tmpl w:val="59BAB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7002FA"/>
    <w:multiLevelType w:val="hybridMultilevel"/>
    <w:tmpl w:val="C84A62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3"/>
  </w:num>
  <w:num w:numId="6">
    <w:abstractNumId w:val="9"/>
  </w:num>
  <w:num w:numId="7">
    <w:abstractNumId w:val="1"/>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ED6"/>
    <w:rsid w:val="00044EB8"/>
    <w:rsid w:val="000B169A"/>
    <w:rsid w:val="000E009D"/>
    <w:rsid w:val="000F3483"/>
    <w:rsid w:val="000F7084"/>
    <w:rsid w:val="00116571"/>
    <w:rsid w:val="001543A8"/>
    <w:rsid w:val="00154E20"/>
    <w:rsid w:val="001A2CDE"/>
    <w:rsid w:val="00206815"/>
    <w:rsid w:val="00217839"/>
    <w:rsid w:val="00226D46"/>
    <w:rsid w:val="00241B68"/>
    <w:rsid w:val="002A441E"/>
    <w:rsid w:val="002B2B43"/>
    <w:rsid w:val="00347B86"/>
    <w:rsid w:val="00374FC9"/>
    <w:rsid w:val="00377B20"/>
    <w:rsid w:val="003C1181"/>
    <w:rsid w:val="00425E29"/>
    <w:rsid w:val="00436ED6"/>
    <w:rsid w:val="004D4F91"/>
    <w:rsid w:val="00507D24"/>
    <w:rsid w:val="005132F7"/>
    <w:rsid w:val="00541AE4"/>
    <w:rsid w:val="00547C58"/>
    <w:rsid w:val="005A7712"/>
    <w:rsid w:val="005B0A8A"/>
    <w:rsid w:val="00606020"/>
    <w:rsid w:val="00625267"/>
    <w:rsid w:val="006849E6"/>
    <w:rsid w:val="006D0737"/>
    <w:rsid w:val="007C61B7"/>
    <w:rsid w:val="007F050D"/>
    <w:rsid w:val="007F733A"/>
    <w:rsid w:val="0081200E"/>
    <w:rsid w:val="00833D48"/>
    <w:rsid w:val="00872CE5"/>
    <w:rsid w:val="008B15B1"/>
    <w:rsid w:val="008C5B30"/>
    <w:rsid w:val="008E2788"/>
    <w:rsid w:val="00911502"/>
    <w:rsid w:val="0092647A"/>
    <w:rsid w:val="00934869"/>
    <w:rsid w:val="00955282"/>
    <w:rsid w:val="00956E25"/>
    <w:rsid w:val="009617B2"/>
    <w:rsid w:val="00980AB6"/>
    <w:rsid w:val="00987C66"/>
    <w:rsid w:val="00A14916"/>
    <w:rsid w:val="00A171E3"/>
    <w:rsid w:val="00A70396"/>
    <w:rsid w:val="00B160CD"/>
    <w:rsid w:val="00B46772"/>
    <w:rsid w:val="00B71C10"/>
    <w:rsid w:val="00BF4065"/>
    <w:rsid w:val="00C71F69"/>
    <w:rsid w:val="00C84B08"/>
    <w:rsid w:val="00CE13A0"/>
    <w:rsid w:val="00D022DA"/>
    <w:rsid w:val="00D445E9"/>
    <w:rsid w:val="00D45C61"/>
    <w:rsid w:val="00D6716C"/>
    <w:rsid w:val="00DC690A"/>
    <w:rsid w:val="00DD59E6"/>
    <w:rsid w:val="00E00418"/>
    <w:rsid w:val="00E067A2"/>
    <w:rsid w:val="00E06BAF"/>
    <w:rsid w:val="00E113BE"/>
    <w:rsid w:val="00E20C41"/>
    <w:rsid w:val="00E7018E"/>
    <w:rsid w:val="00E84E76"/>
    <w:rsid w:val="00ED78E3"/>
    <w:rsid w:val="00EE27FD"/>
    <w:rsid w:val="00EF69E4"/>
    <w:rsid w:val="00F07126"/>
    <w:rsid w:val="00F127CB"/>
    <w:rsid w:val="00F22611"/>
    <w:rsid w:val="00F46926"/>
    <w:rsid w:val="00F638D3"/>
    <w:rsid w:val="00F7219F"/>
    <w:rsid w:val="00FA7464"/>
    <w:rsid w:val="00FF6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D5B1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200E"/>
    <w:pPr>
      <w:spacing w:after="160" w:line="259" w:lineRule="auto"/>
    </w:pPr>
    <w:rPr>
      <w:sz w:val="22"/>
      <w:szCs w:val="22"/>
    </w:rPr>
  </w:style>
  <w:style w:type="paragraph" w:styleId="Heading1">
    <w:name w:val="heading 1"/>
    <w:basedOn w:val="Normal"/>
    <w:next w:val="Normal"/>
    <w:link w:val="Heading1Char"/>
    <w:uiPriority w:val="9"/>
    <w:qFormat/>
    <w:rsid w:val="007F733A"/>
    <w:pPr>
      <w:spacing w:after="0" w:line="216" w:lineRule="auto"/>
      <w:outlineLvl w:val="0"/>
    </w:pPr>
    <w:rPr>
      <w:rFonts w:ascii="Anderson Grotesk" w:hAnsi="Anderson Grotesk"/>
      <w:b/>
      <w:bCs/>
      <w:color w:val="DE3089"/>
      <w:sz w:val="72"/>
      <w:szCs w:val="110"/>
    </w:rPr>
  </w:style>
  <w:style w:type="paragraph" w:styleId="Heading2">
    <w:name w:val="heading 2"/>
    <w:basedOn w:val="Normal"/>
    <w:next w:val="Normal"/>
    <w:link w:val="Heading2Char"/>
    <w:uiPriority w:val="9"/>
    <w:unhideWhenUsed/>
    <w:qFormat/>
    <w:rsid w:val="007F733A"/>
    <w:pPr>
      <w:spacing w:line="216" w:lineRule="auto"/>
      <w:outlineLvl w:val="1"/>
    </w:pPr>
    <w:rPr>
      <w:rFonts w:ascii="Anderson Grotesk" w:hAnsi="Anderson Grotesk"/>
      <w:b/>
      <w:bCs/>
      <w:color w:val="00A19A"/>
      <w:sz w:val="56"/>
      <w:szCs w:val="110"/>
    </w:rPr>
  </w:style>
  <w:style w:type="paragraph" w:styleId="Heading3">
    <w:name w:val="heading 3"/>
    <w:basedOn w:val="Normal"/>
    <w:next w:val="Normal"/>
    <w:link w:val="Heading3Char"/>
    <w:uiPriority w:val="9"/>
    <w:unhideWhenUsed/>
    <w:qFormat/>
    <w:rsid w:val="00CE13A0"/>
    <w:pPr>
      <w:outlineLvl w:val="2"/>
    </w:pPr>
    <w:rPr>
      <w:rFonts w:ascii="Anderson Grotesk" w:hAnsi="Anderson Grotesk"/>
      <w:b/>
      <w:color w:val="00A19A"/>
      <w:sz w:val="36"/>
    </w:rPr>
  </w:style>
  <w:style w:type="paragraph" w:styleId="Heading4">
    <w:name w:val="heading 4"/>
    <w:basedOn w:val="Heading2"/>
    <w:next w:val="Normal"/>
    <w:link w:val="Heading4Char"/>
    <w:uiPriority w:val="9"/>
    <w:unhideWhenUsed/>
    <w:qFormat/>
    <w:rsid w:val="00EE27FD"/>
    <w:pPr>
      <w:outlineLvl w:val="3"/>
    </w:pPr>
    <w:rPr>
      <w:sz w:val="28"/>
      <w:szCs w:val="28"/>
    </w:rPr>
  </w:style>
  <w:style w:type="paragraph" w:styleId="Heading5">
    <w:name w:val="heading 5"/>
    <w:basedOn w:val="Heading3"/>
    <w:next w:val="Normal"/>
    <w:link w:val="Heading5Char"/>
    <w:uiPriority w:val="9"/>
    <w:unhideWhenUsed/>
    <w:qFormat/>
    <w:rsid w:val="00A14916"/>
    <w:pPr>
      <w:outlineLvl w:val="4"/>
    </w:pPr>
    <w:rPr>
      <w:color w:val="3B3838" w:themeColor="background2" w:themeShade="40"/>
      <w:sz w:val="24"/>
    </w:rPr>
  </w:style>
  <w:style w:type="paragraph" w:styleId="Heading6">
    <w:name w:val="heading 6"/>
    <w:basedOn w:val="Heading5"/>
    <w:next w:val="Normal"/>
    <w:link w:val="Heading6Char"/>
    <w:uiPriority w:val="9"/>
    <w:unhideWhenUsed/>
    <w:qFormat/>
    <w:rsid w:val="00A14916"/>
    <w:pPr>
      <w:outlineLvl w:val="5"/>
    </w:pPr>
    <w:rPr>
      <w:color w:val="00A19A"/>
      <w:sz w:val="22"/>
      <w14:textFill>
        <w14:solidFill>
          <w14:srgbClr w14:val="00A19A">
            <w14:lumMod w14:val="25000"/>
          </w14:srgbClr>
        </w14:solidFill>
      </w14:textFill>
    </w:rPr>
  </w:style>
  <w:style w:type="paragraph" w:styleId="Heading7">
    <w:name w:val="heading 7"/>
    <w:basedOn w:val="Heading6"/>
    <w:next w:val="Normal"/>
    <w:link w:val="Heading7Char"/>
    <w:uiPriority w:val="9"/>
    <w:unhideWhenUsed/>
    <w:qFormat/>
    <w:rsid w:val="00A14916"/>
    <w:pPr>
      <w:outlineLvl w:val="6"/>
    </w:pPr>
  </w:style>
  <w:style w:type="paragraph" w:styleId="Heading8">
    <w:name w:val="heading 8"/>
    <w:basedOn w:val="Heading7"/>
    <w:next w:val="Normal"/>
    <w:link w:val="Heading8Char"/>
    <w:uiPriority w:val="9"/>
    <w:unhideWhenUsed/>
    <w:qFormat/>
    <w:rsid w:val="00A14916"/>
    <w:pPr>
      <w:outlineLvl w:val="7"/>
    </w:pPr>
  </w:style>
  <w:style w:type="character" w:default="1" w:styleId="DefaultParagraphFont">
    <w:name w:val="Default Paragraph Font"/>
    <w:uiPriority w:val="1"/>
    <w:semiHidden/>
    <w:unhideWhenUsed/>
    <w:rsid w:val="008120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200E"/>
  </w:style>
  <w:style w:type="paragraph" w:styleId="Header">
    <w:name w:val="header"/>
    <w:basedOn w:val="Normal"/>
    <w:link w:val="HeaderChar"/>
    <w:uiPriority w:val="99"/>
    <w:unhideWhenUsed/>
    <w:rsid w:val="00EE27FD"/>
    <w:pPr>
      <w:tabs>
        <w:tab w:val="center" w:pos="4513"/>
        <w:tab w:val="right" w:pos="9026"/>
      </w:tabs>
    </w:pPr>
  </w:style>
  <w:style w:type="character" w:customStyle="1" w:styleId="HeaderChar">
    <w:name w:val="Header Char"/>
    <w:basedOn w:val="DefaultParagraphFont"/>
    <w:link w:val="Header"/>
    <w:uiPriority w:val="99"/>
    <w:rsid w:val="00EE27FD"/>
    <w:rPr>
      <w:rFonts w:ascii="Anderson Grotesk Light" w:hAnsi="Anderson Grotesk Light"/>
    </w:rPr>
  </w:style>
  <w:style w:type="paragraph" w:styleId="Footer">
    <w:name w:val="footer"/>
    <w:basedOn w:val="Normal"/>
    <w:link w:val="FooterChar"/>
    <w:uiPriority w:val="99"/>
    <w:unhideWhenUsed/>
    <w:rsid w:val="00EE27FD"/>
    <w:pPr>
      <w:tabs>
        <w:tab w:val="center" w:pos="4513"/>
        <w:tab w:val="right" w:pos="9026"/>
      </w:tabs>
    </w:pPr>
  </w:style>
  <w:style w:type="character" w:customStyle="1" w:styleId="FooterChar">
    <w:name w:val="Footer Char"/>
    <w:basedOn w:val="DefaultParagraphFont"/>
    <w:link w:val="Footer"/>
    <w:uiPriority w:val="99"/>
    <w:rsid w:val="00EE27FD"/>
    <w:rPr>
      <w:rFonts w:ascii="Anderson Grotesk Light" w:hAnsi="Anderson Grotesk Light"/>
    </w:rPr>
  </w:style>
  <w:style w:type="character" w:customStyle="1" w:styleId="Heading1Char">
    <w:name w:val="Heading 1 Char"/>
    <w:basedOn w:val="DefaultParagraphFont"/>
    <w:link w:val="Heading1"/>
    <w:uiPriority w:val="9"/>
    <w:rsid w:val="007F733A"/>
    <w:rPr>
      <w:rFonts w:ascii="Anderson Grotesk" w:hAnsi="Anderson Grotesk"/>
      <w:b/>
      <w:bCs/>
      <w:color w:val="DE3089"/>
      <w:sz w:val="72"/>
      <w:szCs w:val="110"/>
    </w:rPr>
  </w:style>
  <w:style w:type="character" w:customStyle="1" w:styleId="Heading2Char">
    <w:name w:val="Heading 2 Char"/>
    <w:basedOn w:val="DefaultParagraphFont"/>
    <w:link w:val="Heading2"/>
    <w:uiPriority w:val="9"/>
    <w:rsid w:val="007F733A"/>
    <w:rPr>
      <w:rFonts w:ascii="Anderson Grotesk" w:hAnsi="Anderson Grotesk"/>
      <w:b/>
      <w:bCs/>
      <w:color w:val="00A19A"/>
      <w:sz w:val="56"/>
      <w:szCs w:val="110"/>
    </w:rPr>
  </w:style>
  <w:style w:type="paragraph" w:styleId="Title">
    <w:name w:val="Title"/>
    <w:basedOn w:val="Normal"/>
    <w:next w:val="Normal"/>
    <w:link w:val="TitleChar"/>
    <w:uiPriority w:val="10"/>
    <w:qFormat/>
    <w:rsid w:val="00EE27FD"/>
    <w:rPr>
      <w:color w:val="FFFFFF" w:themeColor="background1"/>
      <w:sz w:val="72"/>
      <w:szCs w:val="72"/>
    </w:rPr>
  </w:style>
  <w:style w:type="character" w:customStyle="1" w:styleId="TitleChar">
    <w:name w:val="Title Char"/>
    <w:basedOn w:val="DefaultParagraphFont"/>
    <w:link w:val="Title"/>
    <w:uiPriority w:val="10"/>
    <w:rsid w:val="00EE27FD"/>
    <w:rPr>
      <w:rFonts w:ascii="Anderson Grotesk Light" w:hAnsi="Anderson Grotesk Light"/>
      <w:color w:val="FFFFFF" w:themeColor="background1"/>
      <w:sz w:val="72"/>
      <w:szCs w:val="72"/>
    </w:rPr>
  </w:style>
  <w:style w:type="paragraph" w:styleId="ListParagraph">
    <w:name w:val="List Paragraph"/>
    <w:basedOn w:val="Normal"/>
    <w:uiPriority w:val="34"/>
    <w:qFormat/>
    <w:rsid w:val="00EE27FD"/>
    <w:pPr>
      <w:ind w:left="720"/>
      <w:contextualSpacing/>
    </w:pPr>
  </w:style>
  <w:style w:type="character" w:customStyle="1" w:styleId="Heading3Char">
    <w:name w:val="Heading 3 Char"/>
    <w:basedOn w:val="DefaultParagraphFont"/>
    <w:link w:val="Heading3"/>
    <w:uiPriority w:val="9"/>
    <w:rsid w:val="00CE13A0"/>
    <w:rPr>
      <w:rFonts w:ascii="Anderson Grotesk" w:hAnsi="Anderson Grotesk"/>
      <w:b/>
      <w:color w:val="00A19A"/>
      <w:sz w:val="36"/>
      <w:szCs w:val="22"/>
    </w:rPr>
  </w:style>
  <w:style w:type="character" w:customStyle="1" w:styleId="Heading4Char">
    <w:name w:val="Heading 4 Char"/>
    <w:basedOn w:val="DefaultParagraphFont"/>
    <w:link w:val="Heading4"/>
    <w:uiPriority w:val="9"/>
    <w:rsid w:val="00EE27FD"/>
    <w:rPr>
      <w:rFonts w:ascii="Anderson Grotesk" w:hAnsi="Anderson Grotesk"/>
      <w:b/>
      <w:bCs/>
      <w:color w:val="00A19A"/>
      <w:sz w:val="28"/>
      <w:szCs w:val="28"/>
    </w:rPr>
  </w:style>
  <w:style w:type="character" w:customStyle="1" w:styleId="Heading5Char">
    <w:name w:val="Heading 5 Char"/>
    <w:basedOn w:val="DefaultParagraphFont"/>
    <w:link w:val="Heading5"/>
    <w:uiPriority w:val="9"/>
    <w:rsid w:val="00A14916"/>
    <w:rPr>
      <w:rFonts w:ascii="Anderson Grotesk" w:hAnsi="Anderson Grotesk"/>
      <w:b/>
      <w:color w:val="3B3838" w:themeColor="background2" w:themeShade="40"/>
    </w:rPr>
  </w:style>
  <w:style w:type="character" w:styleId="IntenseEmphasis">
    <w:name w:val="Intense Emphasis"/>
    <w:uiPriority w:val="21"/>
    <w:qFormat/>
    <w:rsid w:val="00EE27FD"/>
    <w:rPr>
      <w:i/>
    </w:rPr>
  </w:style>
  <w:style w:type="character" w:customStyle="1" w:styleId="Heading6Char">
    <w:name w:val="Heading 6 Char"/>
    <w:basedOn w:val="DefaultParagraphFont"/>
    <w:link w:val="Heading6"/>
    <w:uiPriority w:val="9"/>
    <w:rsid w:val="00A14916"/>
    <w:rPr>
      <w:rFonts w:ascii="Anderson Grotesk" w:hAnsi="Anderson Grotesk"/>
      <w:b/>
      <w:color w:val="00A19A"/>
      <w:sz w:val="22"/>
      <w14:textFill>
        <w14:solidFill>
          <w14:srgbClr w14:val="00A19A">
            <w14:lumMod w14:val="25000"/>
          </w14:srgbClr>
        </w14:solidFill>
      </w14:textFill>
    </w:rPr>
  </w:style>
  <w:style w:type="paragraph" w:styleId="IntenseQuote">
    <w:name w:val="Intense Quote"/>
    <w:basedOn w:val="Normal"/>
    <w:next w:val="Normal"/>
    <w:link w:val="IntenseQuoteChar"/>
    <w:uiPriority w:val="30"/>
    <w:qFormat/>
    <w:rsid w:val="000B169A"/>
    <w:pPr>
      <w:pBdr>
        <w:top w:val="single" w:sz="4" w:space="10" w:color="00A19A"/>
        <w:bottom w:val="single" w:sz="4" w:space="10" w:color="00A19A"/>
      </w:pBdr>
      <w:spacing w:before="360" w:after="360"/>
      <w:ind w:left="864" w:right="864"/>
    </w:pPr>
    <w:rPr>
      <w:i/>
      <w:iCs/>
      <w:color w:val="000000" w:themeColor="text1"/>
    </w:rPr>
  </w:style>
  <w:style w:type="character" w:customStyle="1" w:styleId="IntenseQuoteChar">
    <w:name w:val="Intense Quote Char"/>
    <w:basedOn w:val="DefaultParagraphFont"/>
    <w:link w:val="IntenseQuote"/>
    <w:uiPriority w:val="30"/>
    <w:rsid w:val="000B169A"/>
    <w:rPr>
      <w:rFonts w:ascii="Anderson Grotesk Light" w:hAnsi="Anderson Grotesk Light"/>
      <w:i/>
      <w:iCs/>
      <w:color w:val="000000" w:themeColor="text1"/>
    </w:rPr>
  </w:style>
  <w:style w:type="character" w:styleId="IntenseReference">
    <w:name w:val="Intense Reference"/>
    <w:uiPriority w:val="32"/>
    <w:qFormat/>
    <w:rsid w:val="00EE27FD"/>
  </w:style>
  <w:style w:type="character" w:styleId="Strong">
    <w:name w:val="Strong"/>
    <w:basedOn w:val="DefaultParagraphFont"/>
    <w:uiPriority w:val="22"/>
    <w:qFormat/>
    <w:rsid w:val="0092647A"/>
    <w:rPr>
      <w:rFonts w:ascii="Anderson Grotesk" w:hAnsi="Anderson Grotesk"/>
      <w:b/>
      <w:bCs/>
    </w:rPr>
  </w:style>
  <w:style w:type="character" w:customStyle="1" w:styleId="Heading7Char">
    <w:name w:val="Heading 7 Char"/>
    <w:basedOn w:val="DefaultParagraphFont"/>
    <w:link w:val="Heading7"/>
    <w:uiPriority w:val="9"/>
    <w:rsid w:val="00A14916"/>
    <w:rPr>
      <w:rFonts w:ascii="Anderson Grotesk" w:hAnsi="Anderson Grotesk"/>
      <w:b/>
      <w:color w:val="00A19A"/>
      <w:sz w:val="22"/>
      <w14:textFill>
        <w14:solidFill>
          <w14:srgbClr w14:val="00A19A">
            <w14:lumMod w14:val="25000"/>
          </w14:srgbClr>
        </w14:solidFill>
      </w14:textFill>
    </w:rPr>
  </w:style>
  <w:style w:type="character" w:customStyle="1" w:styleId="Heading8Char">
    <w:name w:val="Heading 8 Char"/>
    <w:basedOn w:val="DefaultParagraphFont"/>
    <w:link w:val="Heading8"/>
    <w:uiPriority w:val="9"/>
    <w:rsid w:val="00A14916"/>
    <w:rPr>
      <w:rFonts w:ascii="Anderson Grotesk" w:hAnsi="Anderson Grotesk"/>
      <w:b/>
      <w:color w:val="00A19A"/>
      <w:sz w:val="22"/>
      <w14:textFill>
        <w14:solidFill>
          <w14:srgbClr w14:val="00A19A">
            <w14:lumMod w14:val="25000"/>
          </w14:srgbClr>
        </w14:solidFill>
      </w14:textFill>
    </w:rPr>
  </w:style>
  <w:style w:type="character" w:styleId="Hyperlink">
    <w:name w:val="Hyperlink"/>
    <w:basedOn w:val="DefaultParagraphFont"/>
    <w:uiPriority w:val="99"/>
    <w:unhideWhenUsed/>
    <w:rsid w:val="00CE13A0"/>
    <w:rPr>
      <w:color w:val="1F3864" w:themeColor="accent1" w:themeShade="80"/>
      <w:u w:val="single"/>
    </w:rPr>
  </w:style>
  <w:style w:type="table" w:styleId="TableGrid">
    <w:name w:val="Table Grid"/>
    <w:basedOn w:val="TableNormal"/>
    <w:uiPriority w:val="39"/>
    <w:rsid w:val="00E20C4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74FC9"/>
    <w:rPr>
      <w:color w:val="605E5C"/>
      <w:shd w:val="clear" w:color="auto" w:fill="E1DFDD"/>
    </w:rPr>
  </w:style>
  <w:style w:type="paragraph" w:styleId="EndnoteText">
    <w:name w:val="endnote text"/>
    <w:basedOn w:val="Normal"/>
    <w:link w:val="EndnoteTextChar"/>
    <w:uiPriority w:val="99"/>
    <w:semiHidden/>
    <w:unhideWhenUsed/>
    <w:rsid w:val="00374F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FC9"/>
    <w:rPr>
      <w:sz w:val="20"/>
      <w:szCs w:val="20"/>
    </w:rPr>
  </w:style>
  <w:style w:type="character" w:styleId="EndnoteReference">
    <w:name w:val="endnote reference"/>
    <w:basedOn w:val="DefaultParagraphFont"/>
    <w:uiPriority w:val="99"/>
    <w:semiHidden/>
    <w:unhideWhenUsed/>
    <w:rsid w:val="00374FC9"/>
    <w:rPr>
      <w:vertAlign w:val="superscript"/>
    </w:rPr>
  </w:style>
  <w:style w:type="paragraph" w:styleId="NoSpacing">
    <w:name w:val="No Spacing"/>
    <w:uiPriority w:val="1"/>
    <w:qFormat/>
    <w:rsid w:val="008C5B30"/>
    <w:rPr>
      <w:sz w:val="22"/>
      <w:szCs w:val="22"/>
    </w:rPr>
  </w:style>
  <w:style w:type="paragraph" w:styleId="BalloonText">
    <w:name w:val="Balloon Text"/>
    <w:basedOn w:val="Normal"/>
    <w:link w:val="BalloonTextChar"/>
    <w:uiPriority w:val="99"/>
    <w:semiHidden/>
    <w:unhideWhenUsed/>
    <w:rsid w:val="00C71F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F69"/>
    <w:rPr>
      <w:rFonts w:ascii="Segoe UI" w:hAnsi="Segoe UI" w:cs="Segoe UI"/>
      <w:sz w:val="18"/>
      <w:szCs w:val="18"/>
    </w:rPr>
  </w:style>
  <w:style w:type="table" w:customStyle="1" w:styleId="TableGrid0">
    <w:name w:val="TableGrid"/>
    <w:rsid w:val="008E2788"/>
    <w:rPr>
      <w:rFonts w:eastAsiaTheme="minorEastAsia"/>
      <w:sz w:val="22"/>
      <w:szCs w:val="22"/>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E113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13BE"/>
    <w:rPr>
      <w:sz w:val="20"/>
      <w:szCs w:val="20"/>
    </w:rPr>
  </w:style>
  <w:style w:type="character" w:styleId="FootnoteReference">
    <w:name w:val="footnote reference"/>
    <w:basedOn w:val="DefaultParagraphFont"/>
    <w:uiPriority w:val="99"/>
    <w:semiHidden/>
    <w:unhideWhenUsed/>
    <w:rsid w:val="00E113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7081">
      <w:bodyDiv w:val="1"/>
      <w:marLeft w:val="0"/>
      <w:marRight w:val="0"/>
      <w:marTop w:val="0"/>
      <w:marBottom w:val="0"/>
      <w:divBdr>
        <w:top w:val="none" w:sz="0" w:space="0" w:color="auto"/>
        <w:left w:val="none" w:sz="0" w:space="0" w:color="auto"/>
        <w:bottom w:val="none" w:sz="0" w:space="0" w:color="auto"/>
        <w:right w:val="none" w:sz="0" w:space="0" w:color="auto"/>
      </w:divBdr>
    </w:div>
    <w:div w:id="745224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c.europa.eu/social/main.jsp?catId=738&amp;langId=en&amp;pubId=8201&amp;furtherPubs=yes" TargetMode="Externa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hyperlink" Target="https://ec.europa.eu/jrc/sites/jrcsh/files/the_being_entrepreneurial_canvas_a3.pdf" TargetMode="External"/><Relationship Id="rId34" Type="http://schemas.openxmlformats.org/officeDocument/2006/relationships/hyperlink" Target="https://ec.europa.eu/jrc/en/publication/eur-scientific-and-technical-research-reports/entrecomp-action-get-inspired-make-it-happen-user-guide-european-entrepreneurship-competence" TargetMode="External"/><Relationship Id="rId42" Type="http://schemas.openxmlformats.org/officeDocument/2006/relationships/image" Target="media/image11.png"/><Relationship Id="rId47" Type="http://schemas.openxmlformats.org/officeDocument/2006/relationships/hyperlink" Target="https://ec.europa.eu/jrc/en/publication/entrecomp-work" TargetMode="External"/><Relationship Id="rId50" Type="http://schemas.openxmlformats.org/officeDocument/2006/relationships/hyperlink" Target="https://ec.europa.eu/jrc/en/digcomp/digital-competence-framework"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social/main.jsp?catId=738&amp;langId=en&amp;pubId=8200&amp;furtherPubs=yes" TargetMode="External"/><Relationship Id="rId29" Type="http://schemas.openxmlformats.org/officeDocument/2006/relationships/image" Target="media/image8.jpg"/><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hyperlink" Target="https://ec.europa.eu/jrc/en/publication/eur-scientific-and-technical-research-reports/entrecomp-entrepreneurship-competence-framework" TargetMode="External"/><Relationship Id="rId37" Type="http://schemas.openxmlformats.org/officeDocument/2006/relationships/image" Target="media/image10.jpg"/><Relationship Id="rId40" Type="http://schemas.openxmlformats.org/officeDocument/2006/relationships/hyperlink" Target="https://ec.europa.eu/jrc/en/publication/eur-scientific-and-technical-research-reports/entrepreneurial-employee-public-and-private-sector-what-why-how" TargetMode="External"/><Relationship Id="rId45" Type="http://schemas.openxmlformats.org/officeDocument/2006/relationships/image" Target="media/image12.png"/><Relationship Id="rId53" Type="http://schemas.openxmlformats.org/officeDocument/2006/relationships/hyperlink" Target="https://ec.europa.eu/jrc/en/publication/eur-scientific-and-technical-research-reports/lifecomp-european-framework-personal-social-and-learning-learn-key-competenc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c.europa.eu/social/main.jsp?catId=738&amp;langId=en&amp;pubId=8201&amp;furtherPubs=y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c.europa.eu/social/BlobServlet?docId=20953&amp;langId=en&amp;" TargetMode="External"/><Relationship Id="rId27" Type="http://schemas.openxmlformats.org/officeDocument/2006/relationships/image" Target="media/image9.jpeg"/><Relationship Id="rId30" Type="http://schemas.openxmlformats.org/officeDocument/2006/relationships/hyperlink" Target="https://ec.europa.eu/jrc/en/publication/eur-scientific-and-technical-research-reports/entrecomp-entrepreneurship-competence-framework" TargetMode="External"/><Relationship Id="rId35" Type="http://schemas.openxmlformats.org/officeDocument/2006/relationships/hyperlink" Target="https://ec.europa.eu/jrc/en/publication/eur-scientific-and-technical-research-reports/entrecomp-action-get-inspired-make-it-happen-user-guide-european-entrepreneurship-competence" TargetMode="External"/><Relationship Id="rId43" Type="http://schemas.openxmlformats.org/officeDocument/2006/relationships/hyperlink" Target="https://publications.jrc.ec.europa.eu/repository/handle/JRC120487" TargetMode="External"/><Relationship Id="rId48" Type="http://schemas.openxmlformats.org/officeDocument/2006/relationships/image" Target="media/image14.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5.jpg"/><Relationship Id="rId3" Type="http://schemas.openxmlformats.org/officeDocument/2006/relationships/styles" Target="styles.xml"/><Relationship Id="rId12" Type="http://schemas.openxmlformats.org/officeDocument/2006/relationships/hyperlink" Target="http://publications.jrc.ec.europa.eu/repository/bitstream/JRC101581/lfna27939enn.pdf" TargetMode="External"/><Relationship Id="rId17" Type="http://schemas.openxmlformats.org/officeDocument/2006/relationships/hyperlink" Target="https://ec.europa.eu/social/main.jsp?catId=738&amp;langId=en&amp;pubId=8200&amp;furtherPubs=yes" TargetMode="External"/><Relationship Id="rId25" Type="http://schemas.openxmlformats.org/officeDocument/2006/relationships/image" Target="media/image7.jpg"/><Relationship Id="rId33" Type="http://schemas.openxmlformats.org/officeDocument/2006/relationships/hyperlink" Target="https://ec.europa.eu/jrc/en/publication/eur-scientific-and-technical-research-reports/entrecomp-entrepreneurship-competence-framework" TargetMode="External"/><Relationship Id="rId38" Type="http://schemas.openxmlformats.org/officeDocument/2006/relationships/image" Target="media/image13.png"/><Relationship Id="rId46" Type="http://schemas.openxmlformats.org/officeDocument/2006/relationships/hyperlink" Target="https://ec.europa.eu/jrc/en/publication/entrecomp-work" TargetMode="External"/><Relationship Id="rId59" Type="http://schemas.openxmlformats.org/officeDocument/2006/relationships/theme" Target="theme/theme1.xml"/><Relationship Id="rId20" Type="http://schemas.openxmlformats.org/officeDocument/2006/relationships/hyperlink" Target="https://ec.europa.eu/jrc/sites/jrcsh/files/the_being_entrepreneurial_canvas_a3.pdf" TargetMode="External"/><Relationship Id="rId41" Type="http://schemas.openxmlformats.org/officeDocument/2006/relationships/hyperlink" Target="https://ec.europa.eu/jrc/en/publication/eur-scientific-and-technical-research-reports/entrepreneurial-employee-public-and-private-sector-what-why-how"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lications.jrc.ec.europa.eu/repository/handle/JRC96531" TargetMode="External"/><Relationship Id="rId23" Type="http://schemas.openxmlformats.org/officeDocument/2006/relationships/hyperlink" Target="https://ec.europa.eu/social/BlobServlet?docId=20953&amp;langId=en&amp;" TargetMode="External"/><Relationship Id="rId28" Type="http://schemas.openxmlformats.org/officeDocument/2006/relationships/hyperlink" Target="https://www.dropbox.com/s/ob6pe4bw2c32hnl/EntreComp%20Building%20Blocks%20mini%20report%20The%20Full%20Framework.pdf?dl=0" TargetMode="External"/><Relationship Id="rId36" Type="http://schemas.openxmlformats.org/officeDocument/2006/relationships/image" Target="media/image9.png"/><Relationship Id="rId49" Type="http://schemas.openxmlformats.org/officeDocument/2006/relationships/hyperlink" Target="https://ec.europa.eu/jrc/en/digcomp/digital-competence-framework" TargetMode="External"/><Relationship Id="rId57" Type="http://schemas.openxmlformats.org/officeDocument/2006/relationships/header" Target="header3.xml"/><Relationship Id="rId10" Type="http://schemas.openxmlformats.org/officeDocument/2006/relationships/hyperlink" Target="http://publications.jrc.ec.europa.eu/repository/handle/JRC109128" TargetMode="External"/><Relationship Id="rId31" Type="http://schemas.openxmlformats.org/officeDocument/2006/relationships/hyperlink" Target="https://ec.europa.eu/jrc/en/publication/eur-scientific-and-technical-research-reports/entrecomp-entrepreneurship-competence-framework" TargetMode="External"/><Relationship Id="rId44" Type="http://schemas.openxmlformats.org/officeDocument/2006/relationships/hyperlink" Target="https://publications.jrc.ec.europa.eu/repository/handle/JRC120487" TargetMode="External"/><Relationship Id="rId52" Type="http://schemas.openxmlformats.org/officeDocument/2006/relationships/hyperlink" Target="https://ec.europa.eu/jrc/en/publication/eur-scientific-and-technical-research-reports/lifecomp-european-framework-personal-social-and-learning-learn-key-compet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59A11-DA55-4B80-8732-83D995E22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Price</dc:creator>
  <cp:keywords/>
  <dc:description/>
  <cp:lastModifiedBy>Alison Price</cp:lastModifiedBy>
  <cp:revision>2</cp:revision>
  <cp:lastPrinted>2020-07-07T12:41:00Z</cp:lastPrinted>
  <dcterms:created xsi:type="dcterms:W3CDTF">2021-09-29T12:55:00Z</dcterms:created>
  <dcterms:modified xsi:type="dcterms:W3CDTF">2021-09-29T12:55:00Z</dcterms:modified>
</cp:coreProperties>
</file>